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F8B3" w14:textId="0A177079" w:rsidR="004B4AFA" w:rsidRDefault="00942BA0">
      <w:r>
        <w:rPr>
          <w:noProof/>
          <w:lang w:val="en-US"/>
        </w:rPr>
        <w:drawing>
          <wp:anchor distT="0" distB="0" distL="114300" distR="114300" simplePos="0" relativeHeight="251661312" behindDoc="0" locked="0" layoutInCell="1" allowOverlap="1" wp14:anchorId="61E38A9D" wp14:editId="3E423968">
            <wp:simplePos x="0" y="0"/>
            <wp:positionH relativeFrom="column">
              <wp:posOffset>4679949</wp:posOffset>
            </wp:positionH>
            <wp:positionV relativeFrom="paragraph">
              <wp:posOffset>-457200</wp:posOffset>
            </wp:positionV>
            <wp:extent cx="1610995" cy="58973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1612002" cy="590108"/>
                    </a:xfrm>
                    <a:prstGeom prst="rect">
                      <a:avLst/>
                    </a:prstGeom>
                  </pic:spPr>
                </pic:pic>
              </a:graphicData>
            </a:graphic>
            <wp14:sizeRelH relativeFrom="margin">
              <wp14:pctWidth>0</wp14:pctWidth>
            </wp14:sizeRelH>
            <wp14:sizeRelV relativeFrom="margin">
              <wp14:pctHeight>0</wp14:pctHeight>
            </wp14:sizeRelV>
          </wp:anchor>
        </w:drawing>
      </w:r>
    </w:p>
    <w:sdt>
      <w:sdtPr>
        <w:id w:val="7697099"/>
        <w:docPartObj>
          <w:docPartGallery w:val="Cover Pages"/>
          <w:docPartUnique/>
        </w:docPartObj>
      </w:sdtPr>
      <w:sdtContent>
        <w:p w14:paraId="7EC2DA11" w14:textId="5146B4EE" w:rsidR="008C59CA" w:rsidRDefault="008C59CA"/>
        <w:p w14:paraId="47921450" w14:textId="40429132" w:rsidR="008C59CA" w:rsidRDefault="00082715">
          <w:pPr>
            <w:spacing w:after="0" w:line="240" w:lineRule="auto"/>
          </w:pPr>
          <w:r>
            <w:rPr>
              <w:noProof/>
              <w:lang w:val="en-US"/>
            </w:rPr>
            <mc:AlternateContent>
              <mc:Choice Requires="wpg">
                <w:drawing>
                  <wp:anchor distT="0" distB="0" distL="114300" distR="114300" simplePos="0" relativeHeight="251660288" behindDoc="0" locked="0" layoutInCell="0" allowOverlap="1" wp14:anchorId="3E1EE72C" wp14:editId="3CD4BE95">
                    <wp:simplePos x="0" y="0"/>
                    <wp:positionH relativeFrom="page">
                      <wp:posOffset>1108710</wp:posOffset>
                    </wp:positionH>
                    <wp:positionV relativeFrom="margin">
                      <wp:posOffset>2056765</wp:posOffset>
                    </wp:positionV>
                    <wp:extent cx="5951836" cy="5929039"/>
                    <wp:effectExtent l="0" t="0" r="0" b="0"/>
                    <wp:wrapNone/>
                    <wp:docPr id="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836" cy="5929039"/>
                              <a:chOff x="1798" y="5302"/>
                              <a:chExt cx="9636" cy="8670"/>
                            </a:xfrm>
                            <a:solidFill>
                              <a:schemeClr val="accent3">
                                <a:lumMod val="40000"/>
                                <a:lumOff val="60000"/>
                                <a:alpha val="70000"/>
                              </a:schemeClr>
                            </a:solidFill>
                          </wpg:grpSpPr>
                          <wpg:grpSp>
                            <wpg:cNvPr id="10" name="Group 36"/>
                            <wpg:cNvGrpSpPr>
                              <a:grpSpLocks/>
                            </wpg:cNvGrpSpPr>
                            <wpg:grpSpPr bwMode="auto">
                              <a:xfrm>
                                <a:off x="6331" y="10016"/>
                                <a:ext cx="5103" cy="3956"/>
                                <a:chOff x="6333" y="7468"/>
                                <a:chExt cx="5087" cy="3550"/>
                              </a:xfrm>
                              <a:grpFill/>
                            </wpg:grpSpPr>
                            <wps:wsp>
                              <wps:cNvPr id="12" name="Freeform 38"/>
                              <wps:cNvSpPr>
                                <a:spLocks/>
                              </wps:cNvSpPr>
                              <wps:spPr bwMode="auto">
                                <a:xfrm>
                                  <a:off x="6333"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bg1">
                                    <a:lumMod val="9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9"/>
                              <wps:cNvSpPr>
                                <a:spLocks/>
                              </wps:cNvSpPr>
                              <wps:spPr bwMode="auto">
                                <a:xfrm>
                                  <a:off x="9829"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 name="Rectangle 48"/>
                            <wps:cNvSpPr>
                              <a:spLocks noChangeArrowheads="1"/>
                            </wps:cNvSpPr>
                            <wps:spPr bwMode="auto">
                              <a:xfrm>
                                <a:off x="1798" y="5302"/>
                                <a:ext cx="8638" cy="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D86EE3" w:rsidRDefault="00D86EE3">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D86EE3" w:rsidRPr="00C02FFB" w:rsidRDefault="00D86EE3">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4" o:spid="_x0000_s1026" style="position:absolute;margin-left:87.3pt;margin-top:161.95pt;width:468.65pt;height:466.85pt;z-index:251660288;mso-position-horizontal-relative:page;mso-position-vertical-relative:margin;mso-height-relative:margin" coordorigin="1798,5302" coordsize="9636,86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" o:allowincell="f">
                    <v:group id="Group 36" o:spid="_x0000_s1027" style="position:absolute;left:6331;top:10016;width:5103;height:3956" coordorigin="6333,7468" coordsize="5087,35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38" o:spid="_x0000_s1028" style="position:absolute;left:6333;top:7468;width:3466;height:3550;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8zpDwQAA&#10;ANsAAAAPAAAAZHJzL2Rvd25yZXYueG1sRE9Ni8IwEL0v+B/CCN7WVA8q1SiiKIp70fXgcWzGtphM&#10;ahNr/febhYW9zeN9zmzRWiMaqn3pWMGgn4AgzpwuOVdw/t58TkD4gKzROCYFb/KwmHc+Zphq9+Ij&#10;NaeQixjCPkUFRQhVKqXPCrLo+64ijtzN1RZDhHUudY2vGG6NHCbJSFosOTYUWNGqoOx+eloF5uKa&#10;d7s1j8P66Mtlcv3aj3cTpXrddjkFEagN/+I/907H+UP4/SUeIO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M6Q8EAAADbAAAADwAAAAAAAAAAAAAAAACXAgAAZHJzL2Rvd25y&#10;ZXYueG1sUEsFBgAAAAAEAAQA9QAAAIUDAAAAAA==&#10;" path="m0,569l0,2930,3466,3550,3466,,,569xe" fillcolor="#f2f2f2 [3052]" stroked="f">
                        <v:path arrowok="t" o:connecttype="custom" o:connectlocs="0,569;0,2930;3466,3550;3466,0;0,569" o:connectangles="0,0,0,0,0"/>
                      </v:shape>
                      <v:shape id="Freeform 39" o:spid="_x0000_s1029" style="position:absolute;left:9829;top:7468;width:1591;height:3550;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RyC/wgAA&#10;ANsAAAAPAAAAZHJzL2Rvd25yZXYueG1sRE9NawIxEL0X/A9hhF5Es1YosjW7iLbgoVDUXnobN9PN&#10;6mayJKm7/fdNQfA2j/c5q3KwrbiSD41jBfNZBoK4crrhWsHn8W26BBEissbWMSn4pQBlMXpYYa5d&#10;z3u6HmItUgiHHBWYGLtcylAZshhmriNO3LfzFmOCvpbaY5/CbSufsuxZWmw4NRjsaGOouhx+rAI7&#10;CWf/utuaydfCnD6iq3zfviv1OB7WLyAiDfEuvrl3Os1fwP8v6QBZ/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IL/CAAAA2wAAAA8AAAAAAAAAAAAAAAAAlwIAAGRycy9kb3du&#10;cmV2LnhtbFBLBQYAAAAABAAEAPUAAACGAwAAAAA=&#10;" path="m0,0l0,3550,1591,2746,1591,737,,0xe" filled="f" stroked="f">
                        <v:path arrowok="t" o:connecttype="custom" o:connectlocs="0,0;0,3550;1591,2746;1591,737;0,0" o:connectangles="0,0,0,0,0"/>
                      </v:shape>
                    </v:group>
                    <v:rect id="Rectangle 48" o:spid="_x0000_s1030" style="position:absolute;left:1798;top:5302;width:8638;height:426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KG5fxAAA&#10;ANsAAAAPAAAAZHJzL2Rvd25yZXYueG1sRI9La8MwEITvhfwHsYHeErmmeeBGNn3Q4Esh71y31tY2&#10;sVbGUhPn31eBQI/DzHzDLLLeNOJMnastK3gaRyCIC6trLhXstp+jOQjnkTU2lknBlRxk6eBhgYm2&#10;F17TeeNLESDsElRQed8mUrqiIoNubFvi4P3YzqAPsiul7vAS4KaRcRRNpcGaw0KFLb1XVJw2v0bB&#10;97VZ6vxttZ9N/OH4ofn5+HXKlXoc9q8vIDz1/j98b+daQRzD7Uv4ATL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huX8QAAADbAAAADwAAAAAAAAAAAAAAAACXAgAAZHJzL2Rv&#10;d25yZXYueG1sUEsFBgAAAAAEAAQA9QAAAIgDAAAAAA==&#10;" stroked="f">
                      <v:textbo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Content>
                              <w:p w14:paraId="7C1B42E4" w14:textId="639B416A" w:rsidR="00D86EE3" w:rsidRDefault="00D86EE3">
                                <w:pPr>
                                  <w:spacing w:after="0"/>
                                  <w:rPr>
                                    <w:b/>
                                    <w:bCs/>
                                    <w:color w:val="1F497D" w:themeColor="text2"/>
                                    <w:sz w:val="72"/>
                                    <w:szCs w:val="72"/>
                                  </w:rPr>
                                </w:pPr>
                                <w:r>
                                  <w:rPr>
                                    <w:b/>
                                    <w:bCs/>
                                    <w:color w:val="000000" w:themeColor="text1"/>
                                    <w:sz w:val="72"/>
                                    <w:szCs w:val="72"/>
                                  </w:rPr>
                                  <w:t xml:space="preserve">Incident Handling and Response Policy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Content>
                              <w:p w14:paraId="177DBBE4" w14:textId="590D7E1F" w:rsidR="00D86EE3" w:rsidRPr="00C02FFB" w:rsidRDefault="00D86EE3">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v:textbox>
                    </v:rect>
                    <w10:wrap anchorx="page" anchory="margin"/>
                  </v:group>
                </w:pict>
              </mc:Fallback>
            </mc:AlternateContent>
          </w:r>
          <w:r w:rsidR="008C59CA">
            <w:br w:type="page"/>
          </w:r>
        </w:p>
      </w:sdtContent>
    </w:sdt>
    <w:p w14:paraId="7C517ECE" w14:textId="77777777" w:rsidR="00186BCC" w:rsidRDefault="00186BCC" w:rsidP="00186BCC">
      <w:pPr>
        <w:pStyle w:val="Heading1"/>
        <w:numPr>
          <w:ilvl w:val="0"/>
          <w:numId w:val="0"/>
        </w:numPr>
        <w:ind w:left="360" w:hanging="360"/>
        <w:sectPr w:rsidR="00186BCC" w:rsidSect="00186BCC">
          <w:headerReference w:type="default" r:id="rId12"/>
          <w:footerReference w:type="default" r:id="rId13"/>
          <w:headerReference w:type="first" r:id="rId14"/>
          <w:footerReference w:type="first" r:id="rId15"/>
          <w:endnotePr>
            <w:numFmt w:val="decimal"/>
          </w:endnotePr>
          <w:pgSz w:w="11906" w:h="16838"/>
          <w:pgMar w:top="1440" w:right="1440" w:bottom="1440" w:left="1440" w:header="708" w:footer="1044" w:gutter="0"/>
          <w:cols w:space="708"/>
          <w:docGrid w:linePitch="360"/>
        </w:sectPr>
      </w:pPr>
    </w:p>
    <w:tbl>
      <w:tblPr>
        <w:tblStyle w:val="TableGrid"/>
        <w:tblW w:w="0" w:type="auto"/>
        <w:jc w:val="center"/>
        <w:tblLook w:val="04A0" w:firstRow="1" w:lastRow="0" w:firstColumn="1" w:lastColumn="0" w:noHBand="0" w:noVBand="1"/>
      </w:tblPr>
      <w:tblGrid>
        <w:gridCol w:w="1848"/>
        <w:gridCol w:w="1848"/>
        <w:gridCol w:w="1848"/>
        <w:gridCol w:w="1849"/>
        <w:gridCol w:w="1849"/>
      </w:tblGrid>
      <w:tr w:rsidR="00186BCC" w14:paraId="718E16FC" w14:textId="77777777" w:rsidTr="00FF7751">
        <w:trPr>
          <w:trHeight w:hRule="exact" w:val="792"/>
          <w:jc w:val="center"/>
        </w:trPr>
        <w:tc>
          <w:tcPr>
            <w:tcW w:w="9242" w:type="dxa"/>
            <w:gridSpan w:val="5"/>
            <w:shd w:val="clear" w:color="auto" w:fill="E3ECD1"/>
            <w:vAlign w:val="center"/>
          </w:tcPr>
          <w:p w14:paraId="6D51AE06" w14:textId="3CCC4A72" w:rsidR="00186BCC" w:rsidRPr="00FF7751" w:rsidRDefault="003736F0" w:rsidP="00FF7751">
            <w:pPr>
              <w:pStyle w:val="Heading1"/>
              <w:numPr>
                <w:ilvl w:val="0"/>
                <w:numId w:val="0"/>
              </w:numPr>
              <w:spacing w:before="120" w:after="120"/>
              <w:jc w:val="center"/>
              <w:rPr>
                <w:b/>
                <w:sz w:val="24"/>
                <w:szCs w:val="24"/>
              </w:rPr>
            </w:pPr>
            <w:r>
              <w:rPr>
                <w:b/>
                <w:sz w:val="24"/>
                <w:szCs w:val="24"/>
              </w:rPr>
              <w:lastRenderedPageBreak/>
              <w:t>Revision History</w:t>
            </w:r>
          </w:p>
        </w:tc>
      </w:tr>
      <w:tr w:rsidR="00186BCC" w:rsidRPr="00FF7751" w14:paraId="33713711" w14:textId="77777777" w:rsidTr="00FF7751">
        <w:trPr>
          <w:trHeight w:hRule="exact" w:val="792"/>
          <w:jc w:val="center"/>
        </w:trPr>
        <w:tc>
          <w:tcPr>
            <w:tcW w:w="1848" w:type="dxa"/>
            <w:vAlign w:val="bottom"/>
          </w:tcPr>
          <w:p w14:paraId="7314B6A8" w14:textId="281ED96B"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Date</w:t>
            </w:r>
          </w:p>
        </w:tc>
        <w:tc>
          <w:tcPr>
            <w:tcW w:w="1848" w:type="dxa"/>
            <w:vAlign w:val="bottom"/>
          </w:tcPr>
          <w:p w14:paraId="7CB047A2" w14:textId="64F87C22"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New version</w:t>
            </w:r>
          </w:p>
        </w:tc>
        <w:tc>
          <w:tcPr>
            <w:tcW w:w="1848" w:type="dxa"/>
            <w:vAlign w:val="bottom"/>
          </w:tcPr>
          <w:p w14:paraId="11B914C1" w14:textId="2BBF0A2E"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Previous Version</w:t>
            </w:r>
          </w:p>
        </w:tc>
        <w:tc>
          <w:tcPr>
            <w:tcW w:w="1849" w:type="dxa"/>
            <w:vAlign w:val="bottom"/>
          </w:tcPr>
          <w:p w14:paraId="045DF02E" w14:textId="5AF65AC7" w:rsidR="00186BCC" w:rsidRPr="00FF7751" w:rsidRDefault="00FF7751" w:rsidP="00FF7751">
            <w:pPr>
              <w:pStyle w:val="Heading1"/>
              <w:numPr>
                <w:ilvl w:val="0"/>
                <w:numId w:val="0"/>
              </w:numPr>
              <w:spacing w:before="120" w:after="120"/>
              <w:jc w:val="center"/>
              <w:rPr>
                <w:b/>
                <w:sz w:val="24"/>
                <w:szCs w:val="24"/>
              </w:rPr>
            </w:pPr>
            <w:r w:rsidRPr="00FF7751">
              <w:rPr>
                <w:b/>
                <w:sz w:val="24"/>
                <w:szCs w:val="24"/>
              </w:rPr>
              <w:t>Name</w:t>
            </w:r>
          </w:p>
        </w:tc>
        <w:tc>
          <w:tcPr>
            <w:tcW w:w="1849" w:type="dxa"/>
            <w:vAlign w:val="bottom"/>
          </w:tcPr>
          <w:p w14:paraId="22D3D3CD" w14:textId="4AAE26BE" w:rsidR="00FF7751" w:rsidRPr="00FF7751" w:rsidRDefault="00FF7751" w:rsidP="00FF7751">
            <w:pPr>
              <w:pStyle w:val="Heading1"/>
              <w:numPr>
                <w:ilvl w:val="0"/>
                <w:numId w:val="0"/>
              </w:numPr>
              <w:spacing w:before="120" w:after="120"/>
              <w:jc w:val="center"/>
              <w:rPr>
                <w:b/>
                <w:sz w:val="24"/>
                <w:szCs w:val="24"/>
              </w:rPr>
            </w:pPr>
            <w:r w:rsidRPr="00FF7751">
              <w:rPr>
                <w:b/>
                <w:sz w:val="24"/>
                <w:szCs w:val="24"/>
              </w:rPr>
              <w:t>Edit(s)</w:t>
            </w:r>
          </w:p>
        </w:tc>
      </w:tr>
      <w:tr w:rsidR="00186BCC" w14:paraId="4A941C6D" w14:textId="77777777" w:rsidTr="00FF7751">
        <w:trPr>
          <w:trHeight w:hRule="exact" w:val="792"/>
          <w:jc w:val="center"/>
        </w:trPr>
        <w:tc>
          <w:tcPr>
            <w:tcW w:w="1848" w:type="dxa"/>
            <w:vAlign w:val="center"/>
          </w:tcPr>
          <w:p w14:paraId="195A479E" w14:textId="41FB05C9" w:rsidR="00186BCC" w:rsidRPr="00FF7751" w:rsidRDefault="00FF7751" w:rsidP="00FF7751">
            <w:pPr>
              <w:pStyle w:val="Heading1"/>
              <w:numPr>
                <w:ilvl w:val="0"/>
                <w:numId w:val="0"/>
              </w:numPr>
              <w:spacing w:before="120" w:after="120"/>
              <w:jc w:val="center"/>
              <w:rPr>
                <w:sz w:val="24"/>
                <w:szCs w:val="24"/>
              </w:rPr>
            </w:pPr>
            <w:r w:rsidRPr="00FF7751">
              <w:rPr>
                <w:sz w:val="24"/>
                <w:szCs w:val="24"/>
              </w:rPr>
              <w:t>20</w:t>
            </w:r>
            <w:r w:rsidR="005A50BD">
              <w:rPr>
                <w:sz w:val="24"/>
                <w:szCs w:val="24"/>
              </w:rPr>
              <w:t>1</w:t>
            </w:r>
            <w:r w:rsidRPr="00FF7751">
              <w:rPr>
                <w:sz w:val="24"/>
                <w:szCs w:val="24"/>
              </w:rPr>
              <w:t>7.02.21</w:t>
            </w:r>
          </w:p>
        </w:tc>
        <w:tc>
          <w:tcPr>
            <w:tcW w:w="1848" w:type="dxa"/>
            <w:vAlign w:val="center"/>
          </w:tcPr>
          <w:p w14:paraId="377A33F8" w14:textId="66813084" w:rsidR="00186BCC" w:rsidRPr="00FF7751" w:rsidRDefault="00FF7751" w:rsidP="00FF7751">
            <w:pPr>
              <w:pStyle w:val="Heading1"/>
              <w:numPr>
                <w:ilvl w:val="0"/>
                <w:numId w:val="0"/>
              </w:numPr>
              <w:spacing w:before="120" w:after="120"/>
              <w:jc w:val="center"/>
              <w:rPr>
                <w:sz w:val="24"/>
                <w:szCs w:val="24"/>
              </w:rPr>
            </w:pPr>
            <w:r w:rsidRPr="00FF7751">
              <w:rPr>
                <w:sz w:val="24"/>
                <w:szCs w:val="24"/>
              </w:rPr>
              <w:t>1.0</w:t>
            </w:r>
          </w:p>
        </w:tc>
        <w:tc>
          <w:tcPr>
            <w:tcW w:w="1848" w:type="dxa"/>
            <w:vAlign w:val="center"/>
          </w:tcPr>
          <w:p w14:paraId="66287414" w14:textId="052F29F6" w:rsidR="00186BCC" w:rsidRPr="00FF7751" w:rsidRDefault="00FF7751" w:rsidP="00FF7751">
            <w:pPr>
              <w:pStyle w:val="Heading1"/>
              <w:numPr>
                <w:ilvl w:val="0"/>
                <w:numId w:val="0"/>
              </w:numPr>
              <w:spacing w:before="120" w:after="120"/>
              <w:jc w:val="center"/>
              <w:rPr>
                <w:sz w:val="24"/>
                <w:szCs w:val="24"/>
              </w:rPr>
            </w:pPr>
            <w:proofErr w:type="gramStart"/>
            <w:r w:rsidRPr="00FF7751">
              <w:rPr>
                <w:sz w:val="24"/>
                <w:szCs w:val="24"/>
              </w:rPr>
              <w:t>n</w:t>
            </w:r>
            <w:proofErr w:type="gramEnd"/>
            <w:r w:rsidRPr="00FF7751">
              <w:rPr>
                <w:sz w:val="24"/>
                <w:szCs w:val="24"/>
              </w:rPr>
              <w:t>/a</w:t>
            </w:r>
          </w:p>
        </w:tc>
        <w:tc>
          <w:tcPr>
            <w:tcW w:w="1849" w:type="dxa"/>
            <w:vAlign w:val="center"/>
          </w:tcPr>
          <w:p w14:paraId="38FA0BF1" w14:textId="14D00117" w:rsidR="00186BCC" w:rsidRPr="00FF7751" w:rsidRDefault="00FF7751" w:rsidP="00FF7751">
            <w:pPr>
              <w:pStyle w:val="Heading1"/>
              <w:numPr>
                <w:ilvl w:val="0"/>
                <w:numId w:val="0"/>
              </w:numPr>
              <w:spacing w:before="120" w:after="120"/>
              <w:jc w:val="center"/>
              <w:rPr>
                <w:sz w:val="24"/>
                <w:szCs w:val="24"/>
              </w:rPr>
            </w:pPr>
            <w:r w:rsidRPr="00FF7751">
              <w:rPr>
                <w:sz w:val="24"/>
                <w:szCs w:val="24"/>
              </w:rPr>
              <w:t xml:space="preserve">B. </w:t>
            </w:r>
            <w:proofErr w:type="spellStart"/>
            <w:r w:rsidRPr="00FF7751">
              <w:rPr>
                <w:sz w:val="24"/>
                <w:szCs w:val="24"/>
              </w:rPr>
              <w:t>Krafsig</w:t>
            </w:r>
            <w:proofErr w:type="spellEnd"/>
          </w:p>
        </w:tc>
        <w:tc>
          <w:tcPr>
            <w:tcW w:w="1849" w:type="dxa"/>
            <w:vAlign w:val="center"/>
          </w:tcPr>
          <w:p w14:paraId="6BA8ECDF" w14:textId="093A8AF8" w:rsidR="00186BCC" w:rsidRPr="00FF7751" w:rsidRDefault="00FF7751" w:rsidP="00FF7751">
            <w:pPr>
              <w:pStyle w:val="Heading1"/>
              <w:numPr>
                <w:ilvl w:val="0"/>
                <w:numId w:val="0"/>
              </w:numPr>
              <w:spacing w:before="120" w:after="120"/>
              <w:jc w:val="center"/>
              <w:rPr>
                <w:sz w:val="24"/>
                <w:szCs w:val="24"/>
              </w:rPr>
            </w:pPr>
            <w:proofErr w:type="gramStart"/>
            <w:r>
              <w:rPr>
                <w:sz w:val="24"/>
                <w:szCs w:val="24"/>
              </w:rPr>
              <w:t>created</w:t>
            </w:r>
            <w:proofErr w:type="gramEnd"/>
          </w:p>
        </w:tc>
      </w:tr>
      <w:tr w:rsidR="00186BCC" w14:paraId="1474B949" w14:textId="77777777" w:rsidTr="00FF7751">
        <w:trPr>
          <w:trHeight w:hRule="exact" w:val="792"/>
          <w:jc w:val="center"/>
        </w:trPr>
        <w:tc>
          <w:tcPr>
            <w:tcW w:w="1848" w:type="dxa"/>
            <w:vAlign w:val="center"/>
          </w:tcPr>
          <w:p w14:paraId="2F134D5A"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128B41AD"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0363445F"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12429EAC"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20CDDBC4" w14:textId="77777777" w:rsidR="00186BCC" w:rsidRPr="00FF7751" w:rsidRDefault="00186BCC" w:rsidP="00FF7751">
            <w:pPr>
              <w:pStyle w:val="Heading1"/>
              <w:numPr>
                <w:ilvl w:val="0"/>
                <w:numId w:val="0"/>
              </w:numPr>
              <w:spacing w:before="120" w:after="120"/>
              <w:jc w:val="center"/>
              <w:rPr>
                <w:sz w:val="24"/>
                <w:szCs w:val="24"/>
              </w:rPr>
            </w:pPr>
          </w:p>
        </w:tc>
      </w:tr>
      <w:tr w:rsidR="00186BCC" w14:paraId="0882A2E5" w14:textId="77777777" w:rsidTr="00FF7751">
        <w:trPr>
          <w:trHeight w:hRule="exact" w:val="792"/>
          <w:jc w:val="center"/>
        </w:trPr>
        <w:tc>
          <w:tcPr>
            <w:tcW w:w="1848" w:type="dxa"/>
            <w:vAlign w:val="center"/>
          </w:tcPr>
          <w:p w14:paraId="5CF4D925"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383B400D" w14:textId="77777777" w:rsidR="00186BCC" w:rsidRPr="00FF7751" w:rsidRDefault="00186BCC" w:rsidP="00FF7751">
            <w:pPr>
              <w:pStyle w:val="Heading1"/>
              <w:numPr>
                <w:ilvl w:val="0"/>
                <w:numId w:val="0"/>
              </w:numPr>
              <w:spacing w:before="120" w:after="120"/>
              <w:jc w:val="center"/>
              <w:rPr>
                <w:sz w:val="24"/>
                <w:szCs w:val="24"/>
              </w:rPr>
            </w:pPr>
          </w:p>
        </w:tc>
        <w:tc>
          <w:tcPr>
            <w:tcW w:w="1848" w:type="dxa"/>
            <w:vAlign w:val="center"/>
          </w:tcPr>
          <w:p w14:paraId="541503DE"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454250FC" w14:textId="77777777" w:rsidR="00186BCC" w:rsidRPr="00FF7751" w:rsidRDefault="00186BCC" w:rsidP="00FF7751">
            <w:pPr>
              <w:pStyle w:val="Heading1"/>
              <w:numPr>
                <w:ilvl w:val="0"/>
                <w:numId w:val="0"/>
              </w:numPr>
              <w:spacing w:before="120" w:after="120"/>
              <w:jc w:val="center"/>
              <w:rPr>
                <w:sz w:val="24"/>
                <w:szCs w:val="24"/>
              </w:rPr>
            </w:pPr>
          </w:p>
        </w:tc>
        <w:tc>
          <w:tcPr>
            <w:tcW w:w="1849" w:type="dxa"/>
            <w:vAlign w:val="center"/>
          </w:tcPr>
          <w:p w14:paraId="1C29BE9F" w14:textId="77777777" w:rsidR="00186BCC" w:rsidRPr="00FF7751" w:rsidRDefault="00186BCC" w:rsidP="00FF7751">
            <w:pPr>
              <w:pStyle w:val="Heading1"/>
              <w:numPr>
                <w:ilvl w:val="0"/>
                <w:numId w:val="0"/>
              </w:numPr>
              <w:spacing w:before="120" w:after="120"/>
              <w:jc w:val="center"/>
              <w:rPr>
                <w:sz w:val="24"/>
                <w:szCs w:val="24"/>
              </w:rPr>
            </w:pPr>
          </w:p>
        </w:tc>
      </w:tr>
    </w:tbl>
    <w:p w14:paraId="41018240" w14:textId="77777777" w:rsidR="00FF1C41" w:rsidRDefault="00FF1C41" w:rsidP="00186BCC">
      <w:pPr>
        <w:pStyle w:val="Heading1"/>
        <w:numPr>
          <w:ilvl w:val="0"/>
          <w:numId w:val="0"/>
        </w:numPr>
        <w:ind w:left="360" w:hanging="360"/>
        <w:sectPr w:rsidR="00FF1C41" w:rsidSect="00186BCC">
          <w:endnotePr>
            <w:numFmt w:val="decimal"/>
          </w:endnotePr>
          <w:pgSz w:w="11906" w:h="16838"/>
          <w:pgMar w:top="1440" w:right="1440" w:bottom="1440" w:left="1440" w:header="708" w:footer="1044" w:gutter="0"/>
          <w:cols w:space="708"/>
          <w:docGrid w:linePitch="360"/>
        </w:sectPr>
      </w:pPr>
    </w:p>
    <w:p w14:paraId="1760D942" w14:textId="796042C9" w:rsidR="0019160A" w:rsidRPr="00627D50" w:rsidRDefault="003736F0" w:rsidP="0019160A">
      <w:pPr>
        <w:pStyle w:val="Heading1"/>
        <w:rPr>
          <w:rFonts w:ascii="Calibri" w:hAnsi="Calibri"/>
        </w:rPr>
      </w:pPr>
      <w:r w:rsidRPr="00627D50">
        <w:rPr>
          <w:rFonts w:ascii="Calibri" w:hAnsi="Calibri"/>
        </w:rPr>
        <w:lastRenderedPageBreak/>
        <w:t>Overview</w:t>
      </w:r>
    </w:p>
    <w:p w14:paraId="60C359DC" w14:textId="3E38E78F" w:rsidR="006D2C44" w:rsidRPr="00627D50" w:rsidRDefault="006D2C44" w:rsidP="00EB5866">
      <w:pPr>
        <w:pStyle w:val="BodyContent"/>
        <w:jc w:val="both"/>
        <w:rPr>
          <w:rFonts w:ascii="Calibri" w:hAnsi="Calibri"/>
        </w:rPr>
      </w:pPr>
      <w:r w:rsidRPr="00627D50">
        <w:rPr>
          <w:rFonts w:ascii="Calibri" w:hAnsi="Calibri"/>
        </w:rPr>
        <w:t>The incident handling and response policy and</w:t>
      </w:r>
      <w:r w:rsidR="00C47CD1" w:rsidRPr="00627D50">
        <w:rPr>
          <w:rFonts w:ascii="Calibri" w:hAnsi="Calibri"/>
        </w:rPr>
        <w:t xml:space="preserve"> procedures provides a detailed plan of action for responding to </w:t>
      </w:r>
      <w:proofErr w:type="spellStart"/>
      <w:r w:rsidR="00C47CD1" w:rsidRPr="00627D50">
        <w:rPr>
          <w:rFonts w:ascii="Calibri" w:hAnsi="Calibri"/>
        </w:rPr>
        <w:t>cybersecurity</w:t>
      </w:r>
      <w:proofErr w:type="spellEnd"/>
      <w:r w:rsidR="00C47CD1" w:rsidRPr="00627D50">
        <w:rPr>
          <w:rFonts w:ascii="Calibri" w:hAnsi="Calibri"/>
        </w:rPr>
        <w:t xml:space="preserve"> incidents and breaches.  The plan includes </w:t>
      </w:r>
      <w:r w:rsidR="009D5667" w:rsidRPr="00627D50">
        <w:rPr>
          <w:rFonts w:ascii="Calibri" w:hAnsi="Calibri"/>
        </w:rPr>
        <w:t xml:space="preserve">an overall policy as well as </w:t>
      </w:r>
      <w:r w:rsidR="00C47CD1" w:rsidRPr="00627D50">
        <w:rPr>
          <w:rFonts w:ascii="Calibri" w:hAnsi="Calibri"/>
        </w:rPr>
        <w:t xml:space="preserve">general procedures and guidance that help to minimize the impact of a breach and </w:t>
      </w:r>
      <w:r w:rsidR="009D5667" w:rsidRPr="00627D50">
        <w:rPr>
          <w:rFonts w:ascii="Calibri" w:hAnsi="Calibri"/>
        </w:rPr>
        <w:t xml:space="preserve">safely </w:t>
      </w:r>
      <w:r w:rsidR="00C47CD1" w:rsidRPr="00627D50">
        <w:rPr>
          <w:rFonts w:ascii="Calibri" w:hAnsi="Calibri"/>
        </w:rPr>
        <w:t xml:space="preserve">restore systems, services, and applications that support </w:t>
      </w:r>
      <w:r w:rsidR="009D5667" w:rsidRPr="00627D50">
        <w:rPr>
          <w:rFonts w:ascii="Calibri" w:hAnsi="Calibri"/>
        </w:rPr>
        <w:t>critical</w:t>
      </w:r>
      <w:r w:rsidR="00C47CD1" w:rsidRPr="00627D50">
        <w:rPr>
          <w:rFonts w:ascii="Calibri" w:hAnsi="Calibri"/>
        </w:rPr>
        <w:t xml:space="preserve"> business </w:t>
      </w:r>
      <w:r w:rsidR="009D5667" w:rsidRPr="00627D50">
        <w:rPr>
          <w:rFonts w:ascii="Calibri" w:hAnsi="Calibri"/>
        </w:rPr>
        <w:t>functions</w:t>
      </w:r>
      <w:r w:rsidR="00C47CD1" w:rsidRPr="00627D50">
        <w:rPr>
          <w:rFonts w:ascii="Calibri" w:hAnsi="Calibri"/>
        </w:rPr>
        <w:t>.</w:t>
      </w:r>
    </w:p>
    <w:p w14:paraId="308EB6EB" w14:textId="318595DD" w:rsidR="0062355E" w:rsidRPr="00627D50" w:rsidRDefault="003736F0" w:rsidP="0062355E">
      <w:pPr>
        <w:pStyle w:val="Heading1"/>
        <w:ind w:left="357" w:hanging="357"/>
        <w:rPr>
          <w:rFonts w:ascii="Calibri" w:hAnsi="Calibri"/>
        </w:rPr>
      </w:pPr>
      <w:r w:rsidRPr="00627D50">
        <w:rPr>
          <w:rFonts w:ascii="Calibri" w:hAnsi="Calibri"/>
        </w:rPr>
        <w:t>Purpose</w:t>
      </w:r>
    </w:p>
    <w:p w14:paraId="6CD31321" w14:textId="453D5701" w:rsidR="0062355E" w:rsidRPr="00627D50" w:rsidRDefault="009D5667" w:rsidP="0062355E">
      <w:pPr>
        <w:pStyle w:val="BodyContent"/>
        <w:rPr>
          <w:rFonts w:ascii="Calibri" w:hAnsi="Calibri"/>
        </w:rPr>
      </w:pPr>
      <w:r w:rsidRPr="00627D50">
        <w:rPr>
          <w:rFonts w:ascii="Calibri" w:hAnsi="Calibri"/>
        </w:rPr>
        <w:t>The incident handling and response policy and procedures are designed to minimize damage, restore information technology services, and mitigate and manage organizational risk</w:t>
      </w:r>
      <w:r w:rsidR="0062355E" w:rsidRPr="00627D50">
        <w:rPr>
          <w:rFonts w:ascii="Calibri" w:hAnsi="Calibri"/>
        </w:rPr>
        <w:t xml:space="preserve">. </w:t>
      </w:r>
      <w:r w:rsidRPr="00627D50">
        <w:rPr>
          <w:rFonts w:ascii="Calibri" w:hAnsi="Calibri"/>
        </w:rPr>
        <w:t>The policies and procedures also address the regulatory requirements specified in the HIPAA Security Rule.  The incident handling and response policy has been reviewed and implemented at the</w:t>
      </w:r>
      <w:r w:rsidR="00EB5866" w:rsidRPr="00627D50">
        <w:rPr>
          <w:rFonts w:ascii="Calibri" w:hAnsi="Calibri"/>
        </w:rPr>
        <w:t xml:space="preserve"> direction of the Bishop Gadsden President and Chief Executive Officer (CEO).</w:t>
      </w:r>
    </w:p>
    <w:p w14:paraId="128AF491" w14:textId="6A4C377B" w:rsidR="003736F0" w:rsidRPr="00627D50" w:rsidRDefault="0062355E" w:rsidP="003736F0">
      <w:pPr>
        <w:pStyle w:val="Heading1"/>
        <w:ind w:left="357" w:hanging="357"/>
        <w:rPr>
          <w:rFonts w:ascii="Calibri" w:hAnsi="Calibri"/>
        </w:rPr>
      </w:pPr>
      <w:r w:rsidRPr="00627D50">
        <w:rPr>
          <w:rFonts w:ascii="Calibri" w:hAnsi="Calibri"/>
        </w:rPr>
        <w:t>Policy</w:t>
      </w:r>
    </w:p>
    <w:p w14:paraId="1CAE7DAC" w14:textId="36B279FE" w:rsidR="00627D50" w:rsidRDefault="00627D50" w:rsidP="00B53F10">
      <w:pPr>
        <w:pStyle w:val="Heading2"/>
        <w:ind w:left="789"/>
        <w:rPr>
          <w:rFonts w:ascii="Calibri" w:hAnsi="Calibri"/>
        </w:rPr>
      </w:pPr>
      <w:r w:rsidRPr="00627D50">
        <w:rPr>
          <w:rFonts w:ascii="Calibri" w:hAnsi="Calibri"/>
        </w:rPr>
        <w:t>45 CFR 164.308(a)(6)(ii)</w:t>
      </w:r>
      <w:r>
        <w:rPr>
          <w:rFonts w:ascii="Calibri" w:hAnsi="Calibri"/>
        </w:rPr>
        <w:t xml:space="preserve"> Statement</w:t>
      </w:r>
    </w:p>
    <w:p w14:paraId="6D17EFEC" w14:textId="04F94D49" w:rsidR="00627D50" w:rsidRPr="00627D50" w:rsidRDefault="00627D50" w:rsidP="00627D50">
      <w:pPr>
        <w:pStyle w:val="BodyContent"/>
        <w:ind w:left="360"/>
        <w:jc w:val="both"/>
        <w:rPr>
          <w:rFonts w:ascii="Calibri" w:hAnsi="Calibri"/>
        </w:rPr>
      </w:pPr>
      <w:r>
        <w:rPr>
          <w:rFonts w:ascii="Calibri" w:hAnsi="Calibri"/>
          <w:lang w:val="en-GB"/>
        </w:rPr>
        <w:t>Bishop Gadsden</w:t>
      </w:r>
      <w:r w:rsidRPr="00627D50">
        <w:rPr>
          <w:rFonts w:ascii="Calibri" w:hAnsi="Calibri"/>
          <w:lang w:val="en-GB"/>
        </w:rPr>
        <w:t xml:space="preserve"> will develop and implement security incident </w:t>
      </w:r>
      <w:r w:rsidRPr="00627D50">
        <w:rPr>
          <w:rFonts w:ascii="Calibri" w:hAnsi="Calibri"/>
          <w:i/>
          <w:lang w:val="en-GB"/>
        </w:rPr>
        <w:t>Response and Reporting</w:t>
      </w:r>
      <w:r w:rsidRPr="00627D50">
        <w:rPr>
          <w:rFonts w:ascii="Calibri" w:hAnsi="Calibri"/>
          <w:lang w:val="en-GB"/>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in administrative, physical, and technical safeguards for protecting electronic networks, systems, applications, devices, and media that contain electronic protected health information that actually or potentially compromises the </w:t>
      </w:r>
      <w:r w:rsidRPr="00627D50">
        <w:rPr>
          <w:rFonts w:ascii="Calibri" w:hAnsi="Calibri"/>
          <w:i/>
          <w:lang w:val="en-GB"/>
        </w:rPr>
        <w:t xml:space="preserve">confidentiality, integrity, or availability </w:t>
      </w:r>
      <w:r w:rsidRPr="00627D50">
        <w:rPr>
          <w:rFonts w:ascii="Calibri" w:hAnsi="Calibri"/>
          <w:lang w:val="en-GB"/>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confidentiality, integrity, and availability, as applicable, of our organization’s electronic protected health information.  The Security Official shall document each security incident, response, and outcome, and provide such documentation as input in the risk analysis process to strengthen our organization’s administrative, physical, and technical safeguards in order to minimize the likelihood of such security incidents in the future.  </w:t>
      </w:r>
      <w:r w:rsidRPr="00627D50">
        <w:rPr>
          <w:rFonts w:ascii="Calibri" w:hAnsi="Calibri"/>
          <w:i/>
          <w:lang w:val="en-GB"/>
        </w:rPr>
        <w:t xml:space="preserve"> </w:t>
      </w:r>
      <w:r w:rsidRPr="00627D50">
        <w:rPr>
          <w:rFonts w:ascii="Calibri" w:hAnsi="Calibri"/>
          <w:lang w:val="en-GB"/>
        </w:rPr>
        <w:t xml:space="preserve">The Security Official also shall report on each security incident according to the response and notification requirements of the Breach Notification Rule (see </w:t>
      </w:r>
      <w:r w:rsidRPr="00627D50">
        <w:rPr>
          <w:rFonts w:ascii="Calibri" w:hAnsi="Calibri"/>
          <w:b/>
          <w:i/>
          <w:lang w:val="en-GB"/>
        </w:rPr>
        <w:t>HIPAA Integrity</w:t>
      </w:r>
      <w:r w:rsidRPr="00627D50">
        <w:rPr>
          <w:rFonts w:ascii="Calibri" w:hAnsi="Calibri"/>
          <w:b/>
          <w:lang w:val="en-GB"/>
        </w:rPr>
        <w:t xml:space="preserve">® </w:t>
      </w:r>
      <w:r w:rsidRPr="00627D50">
        <w:rPr>
          <w:rFonts w:ascii="Calibri" w:hAnsi="Calibri"/>
          <w:lang w:val="en-GB"/>
        </w:rPr>
        <w:t xml:space="preserve">BN, </w:t>
      </w:r>
      <w:r w:rsidRPr="00627D50">
        <w:rPr>
          <w:rFonts w:ascii="Calibri" w:hAnsi="Calibri"/>
          <w:lang w:val="en-GB"/>
        </w:rPr>
        <w:lastRenderedPageBreak/>
        <w:t xml:space="preserve">N series of policies and procedures). Our workforce members are required to comply with our organization’s security incident </w:t>
      </w:r>
      <w:r w:rsidRPr="00627D50">
        <w:rPr>
          <w:rFonts w:ascii="Calibri" w:hAnsi="Calibri"/>
          <w:i/>
          <w:lang w:val="en-GB"/>
        </w:rPr>
        <w:t xml:space="preserve">Response and Reporting </w:t>
      </w:r>
      <w:r w:rsidRPr="00627D50">
        <w:rPr>
          <w:rFonts w:ascii="Calibri" w:hAnsi="Calibri"/>
          <w:lang w:val="en-GB"/>
        </w:rPr>
        <w:t>policies and procedures, and are subject to our organization’s sanction policy for failure to comply.  Business associate representatives in our facility or facilities are required to report a known or suspected security incident to our Security Official as soon as discovered.  A business associate that discovers a security incident pertaining to our organization’s electronic protected health information in its care is responsible for reporting the incident to our Security Official under requirements of the Breach Notification Rule (45 CFR 164.410, at BN, N.4.1) and Security Rule (45 CFR 164.314(a)(2)(</w:t>
      </w:r>
      <w:proofErr w:type="spellStart"/>
      <w:r w:rsidRPr="00627D50">
        <w:rPr>
          <w:rFonts w:ascii="Calibri" w:hAnsi="Calibri"/>
          <w:lang w:val="en-GB"/>
        </w:rPr>
        <w:t>i</w:t>
      </w:r>
      <w:proofErr w:type="spellEnd"/>
      <w:r w:rsidRPr="00627D50">
        <w:rPr>
          <w:rFonts w:ascii="Calibri" w:hAnsi="Calibri"/>
          <w:lang w:val="en-GB"/>
        </w:rPr>
        <w:t>)(C) at SR, BAA.1.0).</w:t>
      </w:r>
    </w:p>
    <w:p w14:paraId="6272D46D" w14:textId="08F95A61" w:rsidR="0062355E" w:rsidRDefault="0062355E" w:rsidP="00B53F10">
      <w:pPr>
        <w:pStyle w:val="Heading2"/>
        <w:ind w:left="789"/>
        <w:rPr>
          <w:rFonts w:ascii="Calibri" w:hAnsi="Calibri"/>
        </w:rPr>
      </w:pPr>
      <w:r w:rsidRPr="00627D50">
        <w:rPr>
          <w:rFonts w:ascii="Calibri" w:hAnsi="Calibri"/>
        </w:rPr>
        <w:t>Scope</w:t>
      </w:r>
    </w:p>
    <w:p w14:paraId="3E0950CB" w14:textId="5C9A6E2A" w:rsidR="00627D50" w:rsidRPr="00676F16" w:rsidRDefault="00676F16" w:rsidP="00D86EE3">
      <w:pPr>
        <w:pStyle w:val="BodyContent"/>
        <w:ind w:left="360"/>
        <w:jc w:val="both"/>
        <w:rPr>
          <w:rFonts w:ascii="Calibri" w:hAnsi="Calibri"/>
        </w:rPr>
      </w:pPr>
      <w:r>
        <w:rPr>
          <w:rFonts w:ascii="Calibri" w:hAnsi="Calibri"/>
        </w:rPr>
        <w:t xml:space="preserve">The incident handling policies and procedures detailed in this document are applicable all Bishop Gadsden personnel, systems, services, applications, workstations, servers, and mobile devices that support business functions.  The communication guidelines below detail the circumstances and information flow for interactions with third parties, business partners, service providers, and vendors both during or after a </w:t>
      </w:r>
      <w:proofErr w:type="spellStart"/>
      <w:r>
        <w:rPr>
          <w:rFonts w:ascii="Calibri" w:hAnsi="Calibri"/>
        </w:rPr>
        <w:t>cybersecurity</w:t>
      </w:r>
      <w:proofErr w:type="spellEnd"/>
      <w:r>
        <w:rPr>
          <w:rFonts w:ascii="Calibri" w:hAnsi="Calibri"/>
        </w:rPr>
        <w:t xml:space="preserve"> incident. </w:t>
      </w:r>
    </w:p>
    <w:p w14:paraId="1E0B140A" w14:textId="53613E2F" w:rsidR="0062355E" w:rsidRDefault="0062355E" w:rsidP="00B53F10">
      <w:pPr>
        <w:pStyle w:val="Heading2"/>
        <w:ind w:left="789"/>
        <w:rPr>
          <w:rFonts w:ascii="Calibri" w:hAnsi="Calibri"/>
        </w:rPr>
      </w:pPr>
      <w:r w:rsidRPr="00627D50">
        <w:rPr>
          <w:rFonts w:ascii="Calibri" w:hAnsi="Calibri"/>
        </w:rPr>
        <w:t>Incident Priority</w:t>
      </w:r>
    </w:p>
    <w:p w14:paraId="08A0C6A4" w14:textId="7232B283" w:rsidR="0062355E" w:rsidRPr="00627D50" w:rsidRDefault="00D86EE3" w:rsidP="006B78BF">
      <w:pPr>
        <w:pStyle w:val="BodyContent"/>
        <w:ind w:left="360"/>
        <w:jc w:val="both"/>
        <w:rPr>
          <w:rFonts w:ascii="Calibri" w:hAnsi="Calibri"/>
        </w:rPr>
      </w:pPr>
      <w:proofErr w:type="spellStart"/>
      <w:r w:rsidRPr="00D86EE3">
        <w:rPr>
          <w:rFonts w:ascii="Calibri" w:hAnsi="Calibri"/>
        </w:rPr>
        <w:t>Cybersecurity</w:t>
      </w:r>
      <w:proofErr w:type="spellEnd"/>
      <w:r w:rsidRPr="00D86EE3">
        <w:rPr>
          <w:rFonts w:ascii="Calibri" w:hAnsi="Calibri"/>
        </w:rPr>
        <w:t xml:space="preserve"> inc</w:t>
      </w:r>
      <w:r>
        <w:rPr>
          <w:rFonts w:ascii="Calibri" w:hAnsi="Calibri"/>
        </w:rPr>
        <w:t>idents are prioritized accor</w:t>
      </w:r>
      <w:r w:rsidR="006B78BF">
        <w:rPr>
          <w:rFonts w:ascii="Calibri" w:hAnsi="Calibri"/>
        </w:rPr>
        <w:t>ding to the criticality levels</w:t>
      </w:r>
      <w:r>
        <w:rPr>
          <w:rFonts w:ascii="Calibri" w:hAnsi="Calibri"/>
        </w:rPr>
        <w:t xml:space="preserve"> of the </w:t>
      </w:r>
      <w:r w:rsidR="006B78BF">
        <w:rPr>
          <w:rFonts w:ascii="Calibri" w:hAnsi="Calibri"/>
        </w:rPr>
        <w:t xml:space="preserve">affected </w:t>
      </w:r>
      <w:r>
        <w:rPr>
          <w:rFonts w:ascii="Calibri" w:hAnsi="Calibri"/>
        </w:rPr>
        <w:t xml:space="preserve">resources involved as well as the </w:t>
      </w:r>
      <w:r w:rsidR="006B78BF">
        <w:rPr>
          <w:rFonts w:ascii="Calibri" w:hAnsi="Calibri"/>
        </w:rPr>
        <w:t>impacts to business functions and resident data.  Incidents and breaches that impact the confidentiality, integrity, and availability of electronic Protected Health Information (</w:t>
      </w:r>
      <w:proofErr w:type="spellStart"/>
      <w:r w:rsidR="006B78BF">
        <w:rPr>
          <w:rFonts w:ascii="Calibri" w:hAnsi="Calibri"/>
        </w:rPr>
        <w:t>ePHI</w:t>
      </w:r>
      <w:proofErr w:type="spellEnd"/>
      <w:r w:rsidR="006B78BF">
        <w:rPr>
          <w:rFonts w:ascii="Calibri" w:hAnsi="Calibri"/>
        </w:rPr>
        <w:t>) are assigned the highest priority. Critical business resources and current threats are documented in the asset inventory and threat matrix, respectively.  Incidents may be escalated in priority as analysis proceeds and new data and evidence is gathered. Incident priority will be communicated according to the communications and reporting procedures below.</w:t>
      </w:r>
    </w:p>
    <w:p w14:paraId="54E9DD05" w14:textId="6A4EFD08" w:rsidR="0062355E" w:rsidRDefault="0062355E" w:rsidP="00B53F10">
      <w:pPr>
        <w:pStyle w:val="Heading2"/>
        <w:ind w:left="789"/>
        <w:rPr>
          <w:rFonts w:ascii="Calibri" w:hAnsi="Calibri"/>
        </w:rPr>
      </w:pPr>
      <w:r w:rsidRPr="00627D50">
        <w:rPr>
          <w:rFonts w:ascii="Calibri" w:hAnsi="Calibri"/>
        </w:rPr>
        <w:t>Definitions</w:t>
      </w:r>
    </w:p>
    <w:p w14:paraId="1DF73E28" w14:textId="77777777" w:rsidR="006B78BF" w:rsidRPr="006B78BF" w:rsidRDefault="006B78BF" w:rsidP="006B78BF">
      <w:pPr>
        <w:pStyle w:val="BodyContent"/>
        <w:ind w:left="360"/>
        <w:jc w:val="both"/>
      </w:pPr>
      <w:bookmarkStart w:id="0" w:name="_GoBack"/>
      <w:bookmarkEnd w:id="0"/>
    </w:p>
    <w:p w14:paraId="734DFF09" w14:textId="47A82FD5" w:rsidR="0062355E" w:rsidRPr="00627D50" w:rsidRDefault="0062355E" w:rsidP="00B53F10">
      <w:pPr>
        <w:pStyle w:val="BodyContent"/>
        <w:numPr>
          <w:ilvl w:val="0"/>
          <w:numId w:val="28"/>
        </w:numPr>
        <w:ind w:left="1077"/>
        <w:rPr>
          <w:rFonts w:ascii="Calibri" w:hAnsi="Calibri"/>
        </w:rPr>
      </w:pPr>
      <w:r w:rsidRPr="00627D50">
        <w:rPr>
          <w:rFonts w:ascii="Calibri" w:hAnsi="Calibri"/>
        </w:rPr>
        <w:t>Event</w:t>
      </w:r>
    </w:p>
    <w:p w14:paraId="32AEEE52" w14:textId="58891B5B" w:rsidR="0062355E" w:rsidRPr="00627D50" w:rsidRDefault="0062355E" w:rsidP="00B53F10">
      <w:pPr>
        <w:pStyle w:val="BodyContent"/>
        <w:numPr>
          <w:ilvl w:val="0"/>
          <w:numId w:val="28"/>
        </w:numPr>
        <w:ind w:left="1077"/>
        <w:rPr>
          <w:rFonts w:ascii="Calibri" w:hAnsi="Calibri"/>
        </w:rPr>
      </w:pPr>
      <w:r w:rsidRPr="00627D50">
        <w:rPr>
          <w:rFonts w:ascii="Calibri" w:hAnsi="Calibri"/>
        </w:rPr>
        <w:t>Adverse event</w:t>
      </w:r>
    </w:p>
    <w:p w14:paraId="6C38C276" w14:textId="46F06404" w:rsidR="0062355E" w:rsidRPr="00627D50" w:rsidRDefault="0062355E" w:rsidP="00B53F10">
      <w:pPr>
        <w:pStyle w:val="BodyContent"/>
        <w:numPr>
          <w:ilvl w:val="0"/>
          <w:numId w:val="28"/>
        </w:numPr>
        <w:ind w:left="1077"/>
        <w:rPr>
          <w:rFonts w:ascii="Calibri" w:hAnsi="Calibri"/>
        </w:rPr>
      </w:pPr>
      <w:r w:rsidRPr="00627D50">
        <w:rPr>
          <w:rFonts w:ascii="Calibri" w:hAnsi="Calibri"/>
        </w:rPr>
        <w:t>Incident</w:t>
      </w:r>
    </w:p>
    <w:p w14:paraId="1EEB60E1" w14:textId="0F39C3D9" w:rsidR="0062355E" w:rsidRPr="00627D50" w:rsidRDefault="0062355E" w:rsidP="00B53F10">
      <w:pPr>
        <w:pStyle w:val="BodyContent"/>
        <w:numPr>
          <w:ilvl w:val="0"/>
          <w:numId w:val="28"/>
        </w:numPr>
        <w:ind w:left="1077"/>
        <w:rPr>
          <w:rFonts w:ascii="Calibri" w:hAnsi="Calibri"/>
        </w:rPr>
      </w:pPr>
      <w:r w:rsidRPr="00627D50">
        <w:rPr>
          <w:rFonts w:ascii="Calibri" w:hAnsi="Calibri"/>
        </w:rPr>
        <w:t>Breach</w:t>
      </w:r>
    </w:p>
    <w:p w14:paraId="3ACF6825" w14:textId="14916EFC" w:rsidR="00532B63" w:rsidRPr="00627D50" w:rsidRDefault="00532B63" w:rsidP="00B53F10">
      <w:pPr>
        <w:pStyle w:val="Heading2"/>
        <w:ind w:left="789"/>
        <w:rPr>
          <w:rFonts w:ascii="Calibri" w:hAnsi="Calibri"/>
        </w:rPr>
      </w:pPr>
      <w:r w:rsidRPr="00627D50">
        <w:rPr>
          <w:rFonts w:ascii="Calibri" w:hAnsi="Calibri"/>
        </w:rPr>
        <w:t>Metrics</w:t>
      </w:r>
    </w:p>
    <w:p w14:paraId="23FBF923" w14:textId="2A5B8706" w:rsidR="00532B63" w:rsidRPr="00627D50" w:rsidRDefault="00532B63" w:rsidP="00B53F10">
      <w:pPr>
        <w:pStyle w:val="Heading2"/>
        <w:ind w:left="789"/>
        <w:rPr>
          <w:rFonts w:ascii="Calibri" w:hAnsi="Calibri"/>
        </w:rPr>
      </w:pPr>
      <w:r w:rsidRPr="00627D50">
        <w:rPr>
          <w:rFonts w:ascii="Calibri" w:hAnsi="Calibri"/>
        </w:rPr>
        <w:t>Reporting</w:t>
      </w:r>
    </w:p>
    <w:p w14:paraId="58C7110B" w14:textId="00CC4457" w:rsidR="003736F0" w:rsidRPr="00627D50" w:rsidRDefault="00532B63" w:rsidP="003736F0">
      <w:pPr>
        <w:pStyle w:val="Heading1"/>
        <w:ind w:left="357" w:hanging="357"/>
        <w:rPr>
          <w:rFonts w:ascii="Calibri" w:hAnsi="Calibri"/>
        </w:rPr>
      </w:pPr>
      <w:r w:rsidRPr="00627D50">
        <w:rPr>
          <w:rFonts w:ascii="Calibri" w:hAnsi="Calibri"/>
        </w:rPr>
        <w:lastRenderedPageBreak/>
        <w:t>Plan</w:t>
      </w:r>
    </w:p>
    <w:p w14:paraId="3385C314" w14:textId="2CC9596E" w:rsidR="00532B63" w:rsidRPr="00627D50" w:rsidRDefault="00532B63" w:rsidP="00B53F10">
      <w:pPr>
        <w:pStyle w:val="Heading2"/>
        <w:ind w:left="789"/>
        <w:rPr>
          <w:rFonts w:ascii="Calibri" w:hAnsi="Calibri"/>
        </w:rPr>
      </w:pPr>
      <w:r w:rsidRPr="00627D50">
        <w:rPr>
          <w:rFonts w:ascii="Calibri" w:hAnsi="Calibri"/>
        </w:rPr>
        <w:t>Bishop Gadsden Mission</w:t>
      </w:r>
    </w:p>
    <w:p w14:paraId="49AC3A8C" w14:textId="4AA3C756" w:rsidR="0062355E" w:rsidRPr="00627D50" w:rsidRDefault="0062355E" w:rsidP="00B53F10">
      <w:pPr>
        <w:pStyle w:val="Heading2"/>
        <w:ind w:left="789"/>
        <w:rPr>
          <w:rFonts w:ascii="Calibri" w:hAnsi="Calibri"/>
        </w:rPr>
      </w:pPr>
      <w:r w:rsidRPr="00627D50">
        <w:rPr>
          <w:rFonts w:ascii="Calibri" w:hAnsi="Calibri"/>
        </w:rPr>
        <w:t>Staffing team and organizational structure</w:t>
      </w:r>
    </w:p>
    <w:p w14:paraId="73424C0D" w14:textId="6925F6E8" w:rsidR="000A252C" w:rsidRPr="00627D50" w:rsidRDefault="000A252C" w:rsidP="00B53F10">
      <w:pPr>
        <w:pStyle w:val="BodyContent"/>
        <w:numPr>
          <w:ilvl w:val="0"/>
          <w:numId w:val="28"/>
        </w:numPr>
        <w:ind w:left="1077"/>
        <w:rPr>
          <w:rFonts w:ascii="Calibri" w:hAnsi="Calibri"/>
        </w:rPr>
      </w:pPr>
      <w:r w:rsidRPr="00627D50">
        <w:rPr>
          <w:rFonts w:ascii="Calibri" w:hAnsi="Calibri"/>
        </w:rPr>
        <w:t>Central Incident Response team operating from a single location</w:t>
      </w:r>
    </w:p>
    <w:p w14:paraId="1C6BA858" w14:textId="7558ACD3" w:rsidR="000A252C" w:rsidRPr="00627D50" w:rsidRDefault="000A252C" w:rsidP="00B53F10">
      <w:pPr>
        <w:pStyle w:val="BodyContent"/>
        <w:numPr>
          <w:ilvl w:val="0"/>
          <w:numId w:val="28"/>
        </w:numPr>
        <w:ind w:left="1077"/>
        <w:rPr>
          <w:rFonts w:ascii="Calibri" w:hAnsi="Calibri"/>
        </w:rPr>
      </w:pPr>
      <w:r w:rsidRPr="00627D50">
        <w:rPr>
          <w:rFonts w:ascii="Calibri" w:hAnsi="Calibri"/>
        </w:rPr>
        <w:t>BG Employees. Part-time responsibilities and Incident Responders. On-call 24x7? All 3 may serve part time.</w:t>
      </w:r>
      <w:r w:rsidR="003D7D08" w:rsidRPr="00627D50">
        <w:rPr>
          <w:rFonts w:ascii="Calibri" w:hAnsi="Calibri"/>
        </w:rPr>
        <w:t xml:space="preserve"> Bernard K will act as both the incident and technical </w:t>
      </w:r>
      <w:proofErr w:type="spellStart"/>
      <w:r w:rsidR="003D7D08" w:rsidRPr="00627D50">
        <w:rPr>
          <w:rFonts w:ascii="Calibri" w:hAnsi="Calibri"/>
        </w:rPr>
        <w:t>elad</w:t>
      </w:r>
      <w:proofErr w:type="spellEnd"/>
      <w:r w:rsidR="003D7D08" w:rsidRPr="00627D50">
        <w:rPr>
          <w:rFonts w:ascii="Calibri" w:hAnsi="Calibri"/>
        </w:rPr>
        <w:t>.</w:t>
      </w:r>
    </w:p>
    <w:p w14:paraId="707E124C" w14:textId="6613DCCE" w:rsidR="000A252C" w:rsidRPr="00627D50" w:rsidRDefault="000A252C" w:rsidP="00B53F10">
      <w:pPr>
        <w:pStyle w:val="BodyContent"/>
        <w:numPr>
          <w:ilvl w:val="0"/>
          <w:numId w:val="28"/>
        </w:numPr>
        <w:ind w:left="1077"/>
        <w:rPr>
          <w:rFonts w:ascii="Calibri" w:hAnsi="Calibri"/>
        </w:rPr>
      </w:pPr>
      <w:r w:rsidRPr="00627D50">
        <w:rPr>
          <w:rFonts w:ascii="Calibri" w:hAnsi="Calibri"/>
        </w:rPr>
        <w:t>Partially outsourced. Perform basic IR in house and use on-call contractors for widespread incidents, intrusion detection, forensics, and analysis. In-house personnel have lots of organizational detail that must be shared. NDAs must be used.</w:t>
      </w:r>
    </w:p>
    <w:p w14:paraId="77C20091" w14:textId="75D77797" w:rsidR="000A252C" w:rsidRPr="00627D50" w:rsidRDefault="000A252C" w:rsidP="00B53F10">
      <w:pPr>
        <w:pStyle w:val="BodyContent"/>
        <w:numPr>
          <w:ilvl w:val="0"/>
          <w:numId w:val="28"/>
        </w:numPr>
        <w:ind w:left="1077"/>
        <w:rPr>
          <w:rFonts w:ascii="Calibri" w:hAnsi="Calibri"/>
        </w:rPr>
      </w:pPr>
      <w:r w:rsidRPr="00627D50">
        <w:rPr>
          <w:rFonts w:ascii="Calibri" w:hAnsi="Calibri"/>
        </w:rPr>
        <w:t xml:space="preserve">Operational </w:t>
      </w:r>
      <w:proofErr w:type="gramStart"/>
      <w:r w:rsidRPr="00627D50">
        <w:rPr>
          <w:rFonts w:ascii="Calibri" w:hAnsi="Calibri"/>
        </w:rPr>
        <w:t>decision making</w:t>
      </w:r>
      <w:proofErr w:type="gramEnd"/>
      <w:r w:rsidRPr="00627D50">
        <w:rPr>
          <w:rFonts w:ascii="Calibri" w:hAnsi="Calibri"/>
        </w:rPr>
        <w:t xml:space="preserve"> rests with the BG Director of IT. Contractors cannot take action independently. They will provide data and recommendations.</w:t>
      </w:r>
    </w:p>
    <w:p w14:paraId="53F38740" w14:textId="1CF21EFD" w:rsidR="0062355E" w:rsidRPr="00627D50" w:rsidRDefault="0062355E" w:rsidP="00B53F10">
      <w:pPr>
        <w:pStyle w:val="Heading2"/>
        <w:ind w:left="789"/>
        <w:rPr>
          <w:rFonts w:ascii="Calibri" w:hAnsi="Calibri"/>
        </w:rPr>
      </w:pPr>
      <w:r w:rsidRPr="00627D50">
        <w:rPr>
          <w:rFonts w:ascii="Calibri" w:hAnsi="Calibri"/>
        </w:rPr>
        <w:t>Communications plan</w:t>
      </w:r>
    </w:p>
    <w:p w14:paraId="23A8249C" w14:textId="5316F53A" w:rsidR="0062355E" w:rsidRPr="00627D50" w:rsidRDefault="0062355E" w:rsidP="00B53F10">
      <w:pPr>
        <w:pStyle w:val="BodyContent"/>
        <w:numPr>
          <w:ilvl w:val="1"/>
          <w:numId w:val="28"/>
        </w:numPr>
        <w:ind w:left="1797"/>
        <w:rPr>
          <w:rFonts w:ascii="Calibri" w:hAnsi="Calibri"/>
        </w:rPr>
      </w:pPr>
      <w:r w:rsidRPr="00627D50">
        <w:rPr>
          <w:rFonts w:ascii="Calibri" w:hAnsi="Calibri"/>
        </w:rPr>
        <w:t>Media</w:t>
      </w:r>
    </w:p>
    <w:p w14:paraId="73198B6A" w14:textId="36065A98" w:rsidR="00532B63" w:rsidRPr="00627D50" w:rsidRDefault="00532B63" w:rsidP="00B53F10">
      <w:pPr>
        <w:pStyle w:val="BodyContent"/>
        <w:numPr>
          <w:ilvl w:val="2"/>
          <w:numId w:val="28"/>
        </w:numPr>
        <w:ind w:left="2517"/>
        <w:rPr>
          <w:rFonts w:ascii="Calibri" w:hAnsi="Calibri"/>
        </w:rPr>
      </w:pPr>
      <w:r w:rsidRPr="00627D50">
        <w:rPr>
          <w:rFonts w:ascii="Calibri" w:hAnsi="Calibri"/>
        </w:rPr>
        <w:t>Breach Notification requirements</w:t>
      </w:r>
    </w:p>
    <w:p w14:paraId="385390E5" w14:textId="2AEED471" w:rsidR="00532B63" w:rsidRPr="00627D50" w:rsidRDefault="00532B63" w:rsidP="00B53F10">
      <w:pPr>
        <w:pStyle w:val="BodyContent"/>
        <w:numPr>
          <w:ilvl w:val="2"/>
          <w:numId w:val="28"/>
        </w:numPr>
        <w:ind w:left="2517"/>
        <w:rPr>
          <w:rFonts w:ascii="Calibri" w:hAnsi="Calibri"/>
        </w:rPr>
      </w:pPr>
      <w:r w:rsidRPr="00627D50">
        <w:rPr>
          <w:rFonts w:ascii="Calibri" w:hAnsi="Calibri"/>
        </w:rPr>
        <w:t>Single Security Officer</w:t>
      </w:r>
    </w:p>
    <w:p w14:paraId="2CCE4114" w14:textId="6A187FD7" w:rsidR="00532B63" w:rsidRPr="00627D50" w:rsidRDefault="00532B63" w:rsidP="00B53F10">
      <w:pPr>
        <w:pStyle w:val="BodyContent"/>
        <w:numPr>
          <w:ilvl w:val="2"/>
          <w:numId w:val="28"/>
        </w:numPr>
        <w:ind w:left="2517"/>
        <w:rPr>
          <w:rFonts w:ascii="Calibri" w:hAnsi="Calibri"/>
        </w:rPr>
      </w:pPr>
      <w:r w:rsidRPr="00627D50">
        <w:rPr>
          <w:rFonts w:ascii="Calibri" w:hAnsi="Calibri"/>
        </w:rPr>
        <w:t>POC will redirect all inquiries to the Public Affairs Office</w:t>
      </w:r>
    </w:p>
    <w:p w14:paraId="2758AB2D" w14:textId="0FAB92B3" w:rsidR="00532B63" w:rsidRPr="00627D50" w:rsidRDefault="00532B63" w:rsidP="00B53F10">
      <w:pPr>
        <w:pStyle w:val="BodyContent"/>
        <w:numPr>
          <w:ilvl w:val="2"/>
          <w:numId w:val="28"/>
        </w:numPr>
        <w:ind w:left="2517"/>
        <w:rPr>
          <w:rFonts w:ascii="Calibri" w:hAnsi="Calibri"/>
        </w:rPr>
      </w:pPr>
      <w:r w:rsidRPr="00627D50">
        <w:rPr>
          <w:rFonts w:ascii="Calibri" w:hAnsi="Calibri"/>
        </w:rPr>
        <w:t>Maintain a living document describing the current status for the incident</w:t>
      </w:r>
    </w:p>
    <w:p w14:paraId="04914021" w14:textId="4A8A53A1" w:rsidR="0062355E" w:rsidRPr="00627D50" w:rsidRDefault="0062355E" w:rsidP="00B53F10">
      <w:pPr>
        <w:pStyle w:val="BodyContent"/>
        <w:numPr>
          <w:ilvl w:val="1"/>
          <w:numId w:val="28"/>
        </w:numPr>
        <w:ind w:left="1797"/>
        <w:rPr>
          <w:rFonts w:ascii="Calibri" w:hAnsi="Calibri"/>
        </w:rPr>
      </w:pPr>
      <w:r w:rsidRPr="00627D50">
        <w:rPr>
          <w:rFonts w:ascii="Calibri" w:hAnsi="Calibri"/>
        </w:rPr>
        <w:t>Law enforcement</w:t>
      </w:r>
    </w:p>
    <w:p w14:paraId="44279D17" w14:textId="4208BCCA" w:rsidR="00532B63" w:rsidRPr="00627D50" w:rsidRDefault="00532B63" w:rsidP="00B53F10">
      <w:pPr>
        <w:pStyle w:val="BodyContent"/>
        <w:numPr>
          <w:ilvl w:val="2"/>
          <w:numId w:val="28"/>
        </w:numPr>
        <w:ind w:left="2517"/>
        <w:rPr>
          <w:rFonts w:ascii="Calibri" w:hAnsi="Calibri"/>
        </w:rPr>
      </w:pPr>
      <w:r w:rsidRPr="00627D50">
        <w:rPr>
          <w:rFonts w:ascii="Calibri" w:hAnsi="Calibri"/>
        </w:rPr>
        <w:t>Establish POCs for local and state law enforcement</w:t>
      </w:r>
    </w:p>
    <w:p w14:paraId="3EC260CF" w14:textId="529611E2" w:rsidR="00532B63" w:rsidRPr="00627D50" w:rsidRDefault="00532B63" w:rsidP="00B53F10">
      <w:pPr>
        <w:pStyle w:val="BodyContent"/>
        <w:numPr>
          <w:ilvl w:val="2"/>
          <w:numId w:val="28"/>
        </w:numPr>
        <w:ind w:left="2517"/>
        <w:rPr>
          <w:rFonts w:ascii="Calibri" w:hAnsi="Calibri"/>
        </w:rPr>
      </w:pPr>
      <w:r w:rsidRPr="00627D50">
        <w:rPr>
          <w:rFonts w:ascii="Calibri" w:hAnsi="Calibri"/>
        </w:rPr>
        <w:t>Are all BG resources located in state?</w:t>
      </w:r>
    </w:p>
    <w:p w14:paraId="1DBC0EF2" w14:textId="386AF37B" w:rsidR="00532B63" w:rsidRPr="00627D50" w:rsidRDefault="00532B63" w:rsidP="00B53F10">
      <w:pPr>
        <w:pStyle w:val="BodyContent"/>
        <w:numPr>
          <w:ilvl w:val="2"/>
          <w:numId w:val="28"/>
        </w:numPr>
        <w:ind w:left="2517"/>
        <w:rPr>
          <w:rFonts w:ascii="Calibri" w:hAnsi="Calibri"/>
        </w:rPr>
      </w:pPr>
      <w:r w:rsidRPr="00627D50">
        <w:rPr>
          <w:rFonts w:ascii="Calibri" w:hAnsi="Calibri"/>
        </w:rPr>
        <w:t>Make sure that other state law enforcement agencies are considered if any data resides in a different state</w:t>
      </w:r>
    </w:p>
    <w:p w14:paraId="01D459EC" w14:textId="3C0DAA12" w:rsidR="0062355E" w:rsidRPr="00627D50" w:rsidRDefault="0062355E" w:rsidP="00B53F10">
      <w:pPr>
        <w:pStyle w:val="BodyContent"/>
        <w:numPr>
          <w:ilvl w:val="1"/>
          <w:numId w:val="28"/>
        </w:numPr>
        <w:ind w:left="1797"/>
        <w:rPr>
          <w:rFonts w:ascii="Calibri" w:hAnsi="Calibri"/>
        </w:rPr>
      </w:pPr>
      <w:r w:rsidRPr="00627D50">
        <w:rPr>
          <w:rFonts w:ascii="Calibri" w:hAnsi="Calibri"/>
        </w:rPr>
        <w:t>Vendors</w:t>
      </w:r>
      <w:r w:rsidR="000A252C" w:rsidRPr="00627D50">
        <w:rPr>
          <w:rFonts w:ascii="Calibri" w:hAnsi="Calibri"/>
        </w:rPr>
        <w:t xml:space="preserve"> (ISP, owner of attacker IP, etc.)</w:t>
      </w:r>
    </w:p>
    <w:p w14:paraId="65EB13A9" w14:textId="065E21B9" w:rsidR="003D7D08" w:rsidRPr="00627D50" w:rsidRDefault="003D7D08" w:rsidP="00B53F10">
      <w:pPr>
        <w:pStyle w:val="BodyContent"/>
        <w:numPr>
          <w:ilvl w:val="1"/>
          <w:numId w:val="28"/>
        </w:numPr>
        <w:ind w:left="1797"/>
        <w:rPr>
          <w:rFonts w:ascii="Calibri" w:hAnsi="Calibri"/>
        </w:rPr>
      </w:pPr>
      <w:r w:rsidRPr="00627D50">
        <w:rPr>
          <w:rFonts w:ascii="Calibri" w:hAnsi="Calibri"/>
        </w:rPr>
        <w:t>BG departments including HR, Facilities Security, and Executive Leadership</w:t>
      </w:r>
    </w:p>
    <w:p w14:paraId="37B7175D" w14:textId="33A87CF5" w:rsidR="0062355E" w:rsidRPr="00627D50" w:rsidRDefault="0062355E" w:rsidP="00B53F10">
      <w:pPr>
        <w:pStyle w:val="BodyContent"/>
        <w:numPr>
          <w:ilvl w:val="1"/>
          <w:numId w:val="28"/>
        </w:numPr>
        <w:ind w:left="1797"/>
        <w:rPr>
          <w:rFonts w:ascii="Calibri" w:hAnsi="Calibri"/>
        </w:rPr>
      </w:pPr>
      <w:r w:rsidRPr="00627D50">
        <w:rPr>
          <w:rFonts w:ascii="Calibri" w:hAnsi="Calibri"/>
        </w:rPr>
        <w:t>Victims</w:t>
      </w:r>
    </w:p>
    <w:p w14:paraId="49A25ECA" w14:textId="34D1E3B6" w:rsidR="0062355E" w:rsidRPr="00627D50" w:rsidRDefault="00532B63" w:rsidP="00B53F10">
      <w:pPr>
        <w:pStyle w:val="BodyContent"/>
        <w:numPr>
          <w:ilvl w:val="1"/>
          <w:numId w:val="28"/>
        </w:numPr>
        <w:ind w:left="1797"/>
        <w:rPr>
          <w:rFonts w:ascii="Calibri" w:hAnsi="Calibri"/>
        </w:rPr>
      </w:pPr>
      <w:r w:rsidRPr="00627D50">
        <w:rPr>
          <w:rFonts w:ascii="Calibri" w:hAnsi="Calibri"/>
        </w:rPr>
        <w:t>Regulatory bodies</w:t>
      </w:r>
    </w:p>
    <w:p w14:paraId="5981E62E" w14:textId="6768638E" w:rsidR="0062355E" w:rsidRPr="00627D50" w:rsidRDefault="0062355E" w:rsidP="00B53F10">
      <w:pPr>
        <w:pStyle w:val="BodyContent"/>
        <w:numPr>
          <w:ilvl w:val="2"/>
          <w:numId w:val="28"/>
        </w:numPr>
        <w:ind w:left="2517"/>
        <w:rPr>
          <w:rFonts w:ascii="Calibri" w:hAnsi="Calibri"/>
        </w:rPr>
      </w:pPr>
      <w:r w:rsidRPr="00627D50">
        <w:rPr>
          <w:rFonts w:ascii="Calibri" w:hAnsi="Calibri"/>
        </w:rPr>
        <w:lastRenderedPageBreak/>
        <w:t>Breach Notification Requirements</w:t>
      </w:r>
    </w:p>
    <w:p w14:paraId="1103AD24" w14:textId="5F9895C5" w:rsidR="0062355E" w:rsidRPr="00627D50" w:rsidRDefault="0062355E" w:rsidP="00B53F10">
      <w:pPr>
        <w:pStyle w:val="BodyContent"/>
        <w:numPr>
          <w:ilvl w:val="0"/>
          <w:numId w:val="28"/>
        </w:numPr>
        <w:ind w:left="1077"/>
        <w:rPr>
          <w:rFonts w:ascii="Calibri" w:hAnsi="Calibri"/>
        </w:rPr>
      </w:pPr>
      <w:r w:rsidRPr="00627D50">
        <w:rPr>
          <w:rFonts w:ascii="Calibri" w:hAnsi="Calibri"/>
        </w:rPr>
        <w:t>Internal services</w:t>
      </w:r>
    </w:p>
    <w:p w14:paraId="64407C30" w14:textId="18E9304E" w:rsidR="003D7D08" w:rsidRPr="00627D50" w:rsidRDefault="003D7D08" w:rsidP="00B53F10">
      <w:pPr>
        <w:pStyle w:val="BodyContent"/>
        <w:numPr>
          <w:ilvl w:val="1"/>
          <w:numId w:val="28"/>
        </w:numPr>
        <w:ind w:left="1797"/>
        <w:rPr>
          <w:rFonts w:ascii="Calibri" w:hAnsi="Calibri"/>
        </w:rPr>
      </w:pPr>
      <w:r w:rsidRPr="00627D50">
        <w:rPr>
          <w:rFonts w:ascii="Calibri" w:hAnsi="Calibri"/>
        </w:rPr>
        <w:t>Intrusion detection using host and network-based security controls</w:t>
      </w:r>
    </w:p>
    <w:p w14:paraId="44EEE545" w14:textId="3DFFCBB6" w:rsidR="003D7D08" w:rsidRPr="00627D50" w:rsidRDefault="003D7D08" w:rsidP="00B53F10">
      <w:pPr>
        <w:pStyle w:val="BodyContent"/>
        <w:numPr>
          <w:ilvl w:val="1"/>
          <w:numId w:val="28"/>
        </w:numPr>
        <w:ind w:left="1797"/>
        <w:rPr>
          <w:rFonts w:ascii="Calibri" w:hAnsi="Calibri"/>
        </w:rPr>
      </w:pPr>
      <w:r w:rsidRPr="00627D50">
        <w:rPr>
          <w:rFonts w:ascii="Calibri" w:hAnsi="Calibri"/>
        </w:rPr>
        <w:t>Education and awareness</w:t>
      </w:r>
    </w:p>
    <w:p w14:paraId="1BDE661B" w14:textId="77777777" w:rsidR="003D7D08" w:rsidRPr="00627D50" w:rsidRDefault="003D7D08" w:rsidP="00B53F10">
      <w:pPr>
        <w:pStyle w:val="BodyContent"/>
        <w:numPr>
          <w:ilvl w:val="1"/>
          <w:numId w:val="28"/>
        </w:numPr>
        <w:ind w:left="1797"/>
        <w:rPr>
          <w:rFonts w:ascii="Calibri" w:hAnsi="Calibri"/>
        </w:rPr>
      </w:pPr>
    </w:p>
    <w:p w14:paraId="0F9B9B11" w14:textId="7BB6820D" w:rsidR="0062355E" w:rsidRPr="00627D50" w:rsidRDefault="0062355E" w:rsidP="00B53F10">
      <w:pPr>
        <w:pStyle w:val="BodyContent"/>
        <w:numPr>
          <w:ilvl w:val="0"/>
          <w:numId w:val="28"/>
        </w:numPr>
        <w:ind w:left="1077"/>
        <w:rPr>
          <w:rFonts w:ascii="Calibri" w:hAnsi="Calibri"/>
        </w:rPr>
      </w:pPr>
      <w:r w:rsidRPr="00627D50">
        <w:rPr>
          <w:rFonts w:ascii="Calibri" w:hAnsi="Calibri"/>
        </w:rPr>
        <w:t>Contracted services</w:t>
      </w:r>
    </w:p>
    <w:p w14:paraId="082302FD" w14:textId="23ECADD7" w:rsidR="0062355E" w:rsidRPr="00627D50" w:rsidRDefault="00532B63" w:rsidP="00532B63">
      <w:pPr>
        <w:pStyle w:val="Heading1"/>
        <w:ind w:left="357" w:hanging="357"/>
        <w:rPr>
          <w:rFonts w:ascii="Calibri" w:hAnsi="Calibri"/>
        </w:rPr>
      </w:pPr>
      <w:r w:rsidRPr="00627D50">
        <w:rPr>
          <w:rFonts w:ascii="Calibri" w:hAnsi="Calibri"/>
        </w:rPr>
        <w:t>Procedure(s)</w:t>
      </w:r>
    </w:p>
    <w:p w14:paraId="61B7E683" w14:textId="63EFA981" w:rsidR="004D4F07" w:rsidRPr="00627D50" w:rsidRDefault="004D4F07" w:rsidP="004D4F07">
      <w:pPr>
        <w:pStyle w:val="BodyContent"/>
        <w:numPr>
          <w:ilvl w:val="0"/>
          <w:numId w:val="28"/>
        </w:numPr>
        <w:rPr>
          <w:rFonts w:ascii="Calibri" w:hAnsi="Calibri"/>
        </w:rPr>
      </w:pPr>
      <w:r w:rsidRPr="00627D50">
        <w:rPr>
          <w:rFonts w:ascii="Calibri" w:hAnsi="Calibri"/>
        </w:rPr>
        <w:t>Overview</w:t>
      </w:r>
    </w:p>
    <w:p w14:paraId="67132141" w14:textId="3F5FFB3B" w:rsidR="004D4F07" w:rsidRPr="00627D50" w:rsidRDefault="004D4F07" w:rsidP="00456DE5">
      <w:pPr>
        <w:pStyle w:val="BodyContent"/>
        <w:numPr>
          <w:ilvl w:val="0"/>
          <w:numId w:val="28"/>
        </w:numPr>
        <w:rPr>
          <w:rFonts w:ascii="Calibri" w:hAnsi="Calibri"/>
        </w:rPr>
      </w:pPr>
      <w:r w:rsidRPr="00627D50">
        <w:rPr>
          <w:rFonts w:ascii="Calibri" w:hAnsi="Calibri"/>
        </w:rPr>
        <w:t>Preparation</w:t>
      </w:r>
    </w:p>
    <w:p w14:paraId="7C46B378" w14:textId="0AB953D5" w:rsidR="004D4F07" w:rsidRPr="00627D50" w:rsidRDefault="004D4F07" w:rsidP="00456DE5">
      <w:pPr>
        <w:pStyle w:val="BodyContent"/>
        <w:numPr>
          <w:ilvl w:val="2"/>
          <w:numId w:val="28"/>
        </w:numPr>
        <w:ind w:left="1440"/>
        <w:rPr>
          <w:rFonts w:ascii="Calibri" w:hAnsi="Calibri"/>
        </w:rPr>
      </w:pPr>
      <w:r w:rsidRPr="00627D50">
        <w:rPr>
          <w:rFonts w:ascii="Calibri" w:hAnsi="Calibri"/>
        </w:rPr>
        <w:t>Summary</w:t>
      </w:r>
    </w:p>
    <w:p w14:paraId="6035CAFE" w14:textId="02D1D8E4" w:rsidR="004D4F07" w:rsidRPr="00627D50" w:rsidRDefault="004D4F07" w:rsidP="00456DE5">
      <w:pPr>
        <w:pStyle w:val="BodyContent"/>
        <w:numPr>
          <w:ilvl w:val="2"/>
          <w:numId w:val="28"/>
        </w:numPr>
        <w:ind w:left="1440"/>
        <w:rPr>
          <w:rFonts w:ascii="Calibri" w:hAnsi="Calibri"/>
        </w:rPr>
      </w:pPr>
      <w:r w:rsidRPr="00627D50">
        <w:rPr>
          <w:rFonts w:ascii="Calibri" w:hAnsi="Calibri"/>
        </w:rPr>
        <w:t>Activities</w:t>
      </w:r>
    </w:p>
    <w:p w14:paraId="1FC0D570" w14:textId="51318398" w:rsidR="00793ADD" w:rsidRPr="00627D50" w:rsidRDefault="00793ADD" w:rsidP="00456DE5">
      <w:pPr>
        <w:pStyle w:val="BodyContent"/>
        <w:numPr>
          <w:ilvl w:val="3"/>
          <w:numId w:val="28"/>
        </w:numPr>
        <w:ind w:left="2160"/>
        <w:rPr>
          <w:rFonts w:ascii="Calibri" w:hAnsi="Calibri"/>
        </w:rPr>
      </w:pPr>
      <w:r w:rsidRPr="00627D50">
        <w:rPr>
          <w:rFonts w:ascii="Calibri" w:hAnsi="Calibri"/>
        </w:rPr>
        <w:t>2 laptops per incident handler</w:t>
      </w:r>
      <w:r w:rsidR="009E410D" w:rsidRPr="00627D50">
        <w:rPr>
          <w:rFonts w:ascii="Calibri" w:hAnsi="Calibri"/>
        </w:rPr>
        <w:t xml:space="preserve"> </w:t>
      </w:r>
    </w:p>
    <w:p w14:paraId="6411DB62" w14:textId="309E536C" w:rsidR="00793ADD" w:rsidRPr="00627D50" w:rsidRDefault="00793ADD" w:rsidP="00456DE5">
      <w:pPr>
        <w:pStyle w:val="BodyContent"/>
        <w:numPr>
          <w:ilvl w:val="3"/>
          <w:numId w:val="28"/>
        </w:numPr>
        <w:ind w:left="2160"/>
        <w:rPr>
          <w:rFonts w:ascii="Calibri" w:hAnsi="Calibri"/>
        </w:rPr>
      </w:pPr>
      <w:r w:rsidRPr="00627D50">
        <w:rPr>
          <w:rFonts w:ascii="Calibri" w:hAnsi="Calibri"/>
        </w:rPr>
        <w:t>Communications</w:t>
      </w:r>
    </w:p>
    <w:p w14:paraId="1C1A1B84" w14:textId="228692F7" w:rsidR="00793ADD" w:rsidRPr="00627D50" w:rsidRDefault="00793ADD" w:rsidP="00456DE5">
      <w:pPr>
        <w:pStyle w:val="BodyContent"/>
        <w:numPr>
          <w:ilvl w:val="3"/>
          <w:numId w:val="28"/>
        </w:numPr>
        <w:ind w:left="2160"/>
        <w:rPr>
          <w:rFonts w:ascii="Calibri" w:hAnsi="Calibri"/>
        </w:rPr>
      </w:pPr>
      <w:r w:rsidRPr="00627D50">
        <w:rPr>
          <w:rFonts w:ascii="Calibri" w:hAnsi="Calibri"/>
        </w:rPr>
        <w:t>Jump-Kit</w:t>
      </w:r>
    </w:p>
    <w:p w14:paraId="44F3201D" w14:textId="71A648C7" w:rsidR="00793ADD" w:rsidRPr="00627D50" w:rsidRDefault="00793ADD" w:rsidP="00456DE5">
      <w:pPr>
        <w:pStyle w:val="BodyContent"/>
        <w:numPr>
          <w:ilvl w:val="3"/>
          <w:numId w:val="28"/>
        </w:numPr>
        <w:ind w:left="2160"/>
        <w:rPr>
          <w:rFonts w:ascii="Calibri" w:hAnsi="Calibri"/>
        </w:rPr>
      </w:pPr>
      <w:r w:rsidRPr="00627D50">
        <w:rPr>
          <w:rFonts w:ascii="Calibri" w:hAnsi="Calibri"/>
        </w:rPr>
        <w:t>Hardware/Software</w:t>
      </w:r>
    </w:p>
    <w:p w14:paraId="7FDA3814" w14:textId="134301B1" w:rsidR="00793ADD" w:rsidRPr="00627D50" w:rsidRDefault="00793ADD" w:rsidP="00456DE5">
      <w:pPr>
        <w:pStyle w:val="BodyContent"/>
        <w:numPr>
          <w:ilvl w:val="3"/>
          <w:numId w:val="28"/>
        </w:numPr>
        <w:ind w:left="2160"/>
        <w:rPr>
          <w:rFonts w:ascii="Calibri" w:hAnsi="Calibri"/>
        </w:rPr>
      </w:pPr>
      <w:r w:rsidRPr="00627D50">
        <w:rPr>
          <w:rFonts w:ascii="Calibri" w:hAnsi="Calibri"/>
        </w:rPr>
        <w:t>Incident Analysis</w:t>
      </w:r>
    </w:p>
    <w:p w14:paraId="293B175A" w14:textId="702ED37F" w:rsidR="00D45F59" w:rsidRPr="00627D50" w:rsidRDefault="00D45F59" w:rsidP="00456DE5">
      <w:pPr>
        <w:pStyle w:val="BodyContent"/>
        <w:numPr>
          <w:ilvl w:val="0"/>
          <w:numId w:val="28"/>
        </w:numPr>
        <w:rPr>
          <w:rFonts w:ascii="Calibri" w:hAnsi="Calibri"/>
        </w:rPr>
      </w:pPr>
      <w:r w:rsidRPr="00627D50">
        <w:rPr>
          <w:rFonts w:ascii="Calibri" w:hAnsi="Calibri"/>
        </w:rPr>
        <w:t>Detection and Analysis</w:t>
      </w:r>
    </w:p>
    <w:p w14:paraId="3C5DA925" w14:textId="472D3452" w:rsidR="00D45F59" w:rsidRPr="00627D50" w:rsidRDefault="00D45F59" w:rsidP="00456DE5">
      <w:pPr>
        <w:pStyle w:val="BodyContent"/>
        <w:numPr>
          <w:ilvl w:val="2"/>
          <w:numId w:val="28"/>
        </w:numPr>
        <w:ind w:left="1440"/>
        <w:rPr>
          <w:rFonts w:ascii="Calibri" w:hAnsi="Calibri"/>
        </w:rPr>
      </w:pPr>
      <w:r w:rsidRPr="00627D50">
        <w:rPr>
          <w:rFonts w:ascii="Calibri" w:hAnsi="Calibri"/>
        </w:rPr>
        <w:t>Utilize threat matrix. Focus on detection and response for those 17 scenarios</w:t>
      </w:r>
    </w:p>
    <w:p w14:paraId="4F749962" w14:textId="29920CEF" w:rsidR="00D45F59" w:rsidRPr="00627D50" w:rsidRDefault="0057622E" w:rsidP="00456DE5">
      <w:pPr>
        <w:pStyle w:val="BodyContent"/>
        <w:numPr>
          <w:ilvl w:val="2"/>
          <w:numId w:val="28"/>
        </w:numPr>
        <w:ind w:left="1440"/>
        <w:rPr>
          <w:rFonts w:ascii="Calibri" w:hAnsi="Calibri"/>
        </w:rPr>
      </w:pPr>
      <w:r w:rsidRPr="00627D50">
        <w:rPr>
          <w:rFonts w:ascii="Calibri" w:hAnsi="Calibri"/>
        </w:rPr>
        <w:t>Indicators of Attack (</w:t>
      </w:r>
      <w:proofErr w:type="spellStart"/>
      <w:r w:rsidRPr="00627D50">
        <w:rPr>
          <w:rFonts w:ascii="Calibri" w:hAnsi="Calibri"/>
        </w:rPr>
        <w:t>IoA</w:t>
      </w:r>
      <w:proofErr w:type="spellEnd"/>
      <w:r w:rsidRPr="00627D50">
        <w:rPr>
          <w:rFonts w:ascii="Calibri" w:hAnsi="Calibri"/>
        </w:rPr>
        <w:t>) – This is not a comprehensive list</w:t>
      </w:r>
    </w:p>
    <w:p w14:paraId="1B2328B6" w14:textId="48DF9DFC" w:rsidR="0057622E" w:rsidRPr="00627D50" w:rsidRDefault="0057622E" w:rsidP="00456DE5">
      <w:pPr>
        <w:pStyle w:val="BodyContent"/>
        <w:numPr>
          <w:ilvl w:val="3"/>
          <w:numId w:val="28"/>
        </w:numPr>
        <w:ind w:left="2160"/>
        <w:rPr>
          <w:rFonts w:ascii="Calibri" w:hAnsi="Calibri"/>
        </w:rPr>
      </w:pPr>
      <w:r w:rsidRPr="00627D50">
        <w:rPr>
          <w:rFonts w:ascii="Calibri" w:hAnsi="Calibri"/>
        </w:rPr>
        <w:t>Web Server (external) access logs indicate network and/or vulnerability scanning activity</w:t>
      </w:r>
    </w:p>
    <w:p w14:paraId="2133D71E" w14:textId="45BCB393"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a single OWA user within a short period of time </w:t>
      </w:r>
    </w:p>
    <w:p w14:paraId="4AC0EB56" w14:textId="77777777"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3) failed authentication attempts for multiple OWA users (password spraying) within a short period of time</w:t>
      </w:r>
    </w:p>
    <w:p w14:paraId="396F234D" w14:textId="1BC6AE4D"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server administrator (www.bishopgadsden.org ) within a short period of time </w:t>
      </w:r>
    </w:p>
    <w:p w14:paraId="27084A78" w14:textId="56F4A0EA" w:rsidR="0057622E" w:rsidRPr="00627D50" w:rsidRDefault="0057622E" w:rsidP="00456DE5">
      <w:pPr>
        <w:pStyle w:val="BodyContent"/>
        <w:numPr>
          <w:ilvl w:val="3"/>
          <w:numId w:val="28"/>
        </w:numPr>
        <w:ind w:left="2160"/>
        <w:rPr>
          <w:rFonts w:ascii="Calibri" w:hAnsi="Calibri"/>
        </w:rPr>
      </w:pPr>
      <w:r w:rsidRPr="00627D50">
        <w:rPr>
          <w:rFonts w:ascii="Calibri" w:hAnsi="Calibri"/>
        </w:rPr>
        <w:lastRenderedPageBreak/>
        <w:t xml:space="preserve">Multiple </w:t>
      </w:r>
      <w:proofErr w:type="gramStart"/>
      <w:r w:rsidRPr="00627D50">
        <w:rPr>
          <w:rFonts w:ascii="Calibri" w:hAnsi="Calibri"/>
        </w:rPr>
        <w:t>( &gt;</w:t>
      </w:r>
      <w:proofErr w:type="gramEnd"/>
      <w:r w:rsidRPr="00627D50">
        <w:rPr>
          <w:rFonts w:ascii="Calibri" w:hAnsi="Calibri"/>
        </w:rPr>
        <w:t xml:space="preserve">= 3) failed authentication attempts for multiple users (www.bishopgadsden.org ) (password spraying) within a short period of time </w:t>
      </w:r>
    </w:p>
    <w:p w14:paraId="47393DF6" w14:textId="059F7D8D" w:rsidR="0057622E" w:rsidRPr="00627D50" w:rsidRDefault="0057622E" w:rsidP="00456DE5">
      <w:pPr>
        <w:pStyle w:val="BodyContent"/>
        <w:numPr>
          <w:ilvl w:val="3"/>
          <w:numId w:val="28"/>
        </w:numPr>
        <w:ind w:left="2160"/>
        <w:rPr>
          <w:rFonts w:ascii="Calibri" w:hAnsi="Calibri"/>
        </w:rPr>
      </w:pPr>
      <w:r w:rsidRPr="00627D50">
        <w:rPr>
          <w:rFonts w:ascii="Calibri" w:hAnsi="Calibri"/>
        </w:rPr>
        <w:t>A large number of emails with file attachments containing malicious payloads are detected, stripped, and stopped by the email security gateway</w:t>
      </w:r>
    </w:p>
    <w:p w14:paraId="4AB89A67" w14:textId="0B15EF01" w:rsidR="0057622E" w:rsidRPr="00627D50" w:rsidRDefault="0057622E" w:rsidP="00456DE5">
      <w:pPr>
        <w:pStyle w:val="BodyContent"/>
        <w:numPr>
          <w:ilvl w:val="3"/>
          <w:numId w:val="28"/>
        </w:numPr>
        <w:ind w:left="2160"/>
        <w:rPr>
          <w:rFonts w:ascii="Calibri" w:hAnsi="Calibri"/>
        </w:rPr>
      </w:pPr>
      <w:r w:rsidRPr="00627D50">
        <w:rPr>
          <w:rFonts w:ascii="Calibri" w:hAnsi="Calibri"/>
        </w:rPr>
        <w:t>Host-Based Security controls detect and quarantine malicious files on one or more workstations</w:t>
      </w:r>
    </w:p>
    <w:p w14:paraId="647F7F12" w14:textId="637EB8E7"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One or more users browse/connect to a known malicious </w:t>
      </w:r>
      <w:proofErr w:type="gramStart"/>
      <w:r w:rsidRPr="00627D50">
        <w:rPr>
          <w:rFonts w:ascii="Calibri" w:hAnsi="Calibri"/>
        </w:rPr>
        <w:t>web-site</w:t>
      </w:r>
      <w:proofErr w:type="gramEnd"/>
      <w:r w:rsidRPr="00627D50">
        <w:rPr>
          <w:rFonts w:ascii="Calibri" w:hAnsi="Calibri"/>
        </w:rPr>
        <w:t>.</w:t>
      </w:r>
    </w:p>
    <w:p w14:paraId="4AB80DA7" w14:textId="7B969513" w:rsidR="0057622E" w:rsidRPr="00627D50" w:rsidRDefault="0057622E" w:rsidP="00456DE5">
      <w:pPr>
        <w:pStyle w:val="BodyContent"/>
        <w:numPr>
          <w:ilvl w:val="2"/>
          <w:numId w:val="28"/>
        </w:numPr>
        <w:ind w:left="1440"/>
        <w:rPr>
          <w:rFonts w:ascii="Calibri" w:hAnsi="Calibri"/>
        </w:rPr>
      </w:pPr>
      <w:r w:rsidRPr="00627D50">
        <w:rPr>
          <w:rFonts w:ascii="Calibri" w:hAnsi="Calibri"/>
        </w:rPr>
        <w:t>Indicators of Compromise (</w:t>
      </w:r>
      <w:proofErr w:type="spellStart"/>
      <w:r w:rsidRPr="00627D50">
        <w:rPr>
          <w:rFonts w:ascii="Calibri" w:hAnsi="Calibri"/>
        </w:rPr>
        <w:t>IoC</w:t>
      </w:r>
      <w:proofErr w:type="spellEnd"/>
      <w:r w:rsidRPr="00627D50">
        <w:rPr>
          <w:rFonts w:ascii="Calibri" w:hAnsi="Calibri"/>
        </w:rPr>
        <w:t>)</w:t>
      </w:r>
    </w:p>
    <w:p w14:paraId="5AE20472" w14:textId="364C483C" w:rsidR="0057622E" w:rsidRPr="00627D50" w:rsidRDefault="0057622E" w:rsidP="00456DE5">
      <w:pPr>
        <w:pStyle w:val="BodyContent"/>
        <w:numPr>
          <w:ilvl w:val="3"/>
          <w:numId w:val="28"/>
        </w:numPr>
        <w:ind w:left="2160"/>
        <w:rPr>
          <w:rFonts w:ascii="Calibri" w:hAnsi="Calibri"/>
        </w:rPr>
      </w:pPr>
      <w:r w:rsidRPr="00627D50">
        <w:rPr>
          <w:rFonts w:ascii="Calibri" w:hAnsi="Calibri"/>
        </w:rPr>
        <w:t>A large number of emails with file attachments containing malicious payloads are sent from a compromised Bishop Gadsden user account</w:t>
      </w:r>
    </w:p>
    <w:p w14:paraId="07008F4E" w14:textId="6FF9FC4A"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Multiple authentication attempts for a single user across a large number of domain resources (&gt;= 3) within a short period of time </w:t>
      </w:r>
    </w:p>
    <w:p w14:paraId="7E379B43" w14:textId="7EA61730" w:rsidR="0057622E" w:rsidRPr="00627D50" w:rsidRDefault="0057622E" w:rsidP="00456DE5">
      <w:pPr>
        <w:pStyle w:val="BodyContent"/>
        <w:numPr>
          <w:ilvl w:val="3"/>
          <w:numId w:val="28"/>
        </w:numPr>
        <w:ind w:left="2160"/>
        <w:rPr>
          <w:rFonts w:ascii="Calibri" w:hAnsi="Calibri"/>
        </w:rPr>
      </w:pPr>
      <w:r w:rsidRPr="00627D50">
        <w:rPr>
          <w:rFonts w:ascii="Calibri" w:hAnsi="Calibri"/>
        </w:rPr>
        <w:t xml:space="preserve">Enumeration and information gathering commands are executed </w:t>
      </w:r>
      <w:r w:rsidR="00EE7CF8" w:rsidRPr="00627D50">
        <w:rPr>
          <w:rFonts w:ascii="Calibri" w:hAnsi="Calibri"/>
        </w:rPr>
        <w:t xml:space="preserve">on a victim workstation. This behavior is </w:t>
      </w:r>
      <w:r w:rsidRPr="00627D50">
        <w:rPr>
          <w:rFonts w:ascii="Calibri" w:hAnsi="Calibri"/>
        </w:rPr>
        <w:t xml:space="preserve">inconsistent with the roles and responsibilities for </w:t>
      </w:r>
      <w:r w:rsidR="00EE7CF8" w:rsidRPr="00627D50">
        <w:rPr>
          <w:rFonts w:ascii="Calibri" w:hAnsi="Calibri"/>
        </w:rPr>
        <w:t xml:space="preserve">the target </w:t>
      </w:r>
      <w:r w:rsidRPr="00627D50">
        <w:rPr>
          <w:rFonts w:ascii="Calibri" w:hAnsi="Calibri"/>
        </w:rPr>
        <w:t>user (</w:t>
      </w:r>
      <w:proofErr w:type="spellStart"/>
      <w:r w:rsidRPr="00627D50">
        <w:rPr>
          <w:rFonts w:ascii="Calibri" w:hAnsi="Calibri"/>
        </w:rPr>
        <w:t>ie</w:t>
      </w:r>
      <w:proofErr w:type="spellEnd"/>
      <w:r w:rsidRPr="00627D50">
        <w:rPr>
          <w:rFonts w:ascii="Calibri" w:hAnsi="Calibri"/>
        </w:rPr>
        <w:t>. Human Resources). Commands may include net.exe</w:t>
      </w:r>
      <w:r w:rsidR="00EE7CF8" w:rsidRPr="00627D50">
        <w:rPr>
          <w:rFonts w:ascii="Calibri" w:hAnsi="Calibri"/>
        </w:rPr>
        <w:t xml:space="preserve"> (user, group, etc.)</w:t>
      </w:r>
      <w:r w:rsidRPr="00627D50">
        <w:rPr>
          <w:rFonts w:ascii="Calibri" w:hAnsi="Calibri"/>
        </w:rPr>
        <w:t xml:space="preserve">, wmic.exe, cmd.exe, powershell.exe, dsquery.exe, </w:t>
      </w:r>
      <w:proofErr w:type="spellStart"/>
      <w:r w:rsidR="00EE7CF8" w:rsidRPr="00627D50">
        <w:rPr>
          <w:rFonts w:ascii="Calibri" w:hAnsi="Calibri"/>
        </w:rPr>
        <w:t>ipconfig</w:t>
      </w:r>
      <w:proofErr w:type="spellEnd"/>
      <w:r w:rsidR="00EE7CF8" w:rsidRPr="00627D50">
        <w:rPr>
          <w:rFonts w:ascii="Calibri" w:hAnsi="Calibri"/>
        </w:rPr>
        <w:t xml:space="preserve">, and </w:t>
      </w:r>
      <w:proofErr w:type="spellStart"/>
      <w:proofErr w:type="gramStart"/>
      <w:r w:rsidR="00EE7CF8" w:rsidRPr="00627D50">
        <w:rPr>
          <w:rFonts w:ascii="Calibri" w:hAnsi="Calibri"/>
        </w:rPr>
        <w:t>arp</w:t>
      </w:r>
      <w:proofErr w:type="spellEnd"/>
      <w:proofErr w:type="gramEnd"/>
      <w:r w:rsidR="00EE7CF8" w:rsidRPr="00627D50">
        <w:rPr>
          <w:rFonts w:ascii="Calibri" w:hAnsi="Calibri"/>
        </w:rPr>
        <w:t xml:space="preserve"> –a.</w:t>
      </w:r>
    </w:p>
    <w:p w14:paraId="44D4922F" w14:textId="254FB187" w:rsidR="00EE7CF8" w:rsidRPr="00627D50" w:rsidRDefault="00EE7CF8" w:rsidP="00456DE5">
      <w:pPr>
        <w:pStyle w:val="BodyContent"/>
        <w:numPr>
          <w:ilvl w:val="3"/>
          <w:numId w:val="28"/>
        </w:numPr>
        <w:ind w:left="2160"/>
        <w:rPr>
          <w:rFonts w:ascii="Calibri" w:hAnsi="Calibri"/>
        </w:rPr>
      </w:pPr>
      <w:r w:rsidRPr="00627D50">
        <w:rPr>
          <w:rFonts w:ascii="Calibri" w:hAnsi="Calibri"/>
        </w:rPr>
        <w:t>New windows services are created on a workstation or server</w:t>
      </w:r>
    </w:p>
    <w:p w14:paraId="5D12C747" w14:textId="27346A04" w:rsidR="00EE7CF8" w:rsidRPr="00627D50" w:rsidRDefault="00EE7CF8" w:rsidP="00456DE5">
      <w:pPr>
        <w:pStyle w:val="BodyContent"/>
        <w:numPr>
          <w:ilvl w:val="3"/>
          <w:numId w:val="28"/>
        </w:numPr>
        <w:ind w:left="2160"/>
        <w:rPr>
          <w:rFonts w:ascii="Calibri" w:hAnsi="Calibri"/>
        </w:rPr>
      </w:pPr>
      <w:r w:rsidRPr="00627D50">
        <w:rPr>
          <w:rFonts w:ascii="Calibri" w:hAnsi="Calibri"/>
        </w:rPr>
        <w:t xml:space="preserve">Changes to and/or new registry keys (run, run once, </w:t>
      </w:r>
      <w:proofErr w:type="spellStart"/>
      <w:r w:rsidRPr="00627D50">
        <w:rPr>
          <w:rFonts w:ascii="Calibri" w:hAnsi="Calibri"/>
        </w:rPr>
        <w:t>etc</w:t>
      </w:r>
      <w:proofErr w:type="spellEnd"/>
      <w:r w:rsidRPr="00627D50">
        <w:rPr>
          <w:rFonts w:ascii="Calibri" w:hAnsi="Calibri"/>
        </w:rPr>
        <w:t>) have been edited/created on one or more work stations</w:t>
      </w:r>
    </w:p>
    <w:p w14:paraId="7D5A61BB" w14:textId="0F642D09" w:rsidR="00EE7CF8" w:rsidRPr="00627D50" w:rsidRDefault="00EE7CF8" w:rsidP="00456DE5">
      <w:pPr>
        <w:pStyle w:val="BodyContent"/>
        <w:numPr>
          <w:ilvl w:val="3"/>
          <w:numId w:val="28"/>
        </w:numPr>
        <w:ind w:left="2160"/>
        <w:rPr>
          <w:rFonts w:ascii="Calibri" w:hAnsi="Calibri"/>
        </w:rPr>
      </w:pPr>
      <w:r w:rsidRPr="00627D50">
        <w:rPr>
          <w:rFonts w:ascii="Calibri" w:hAnsi="Calibri"/>
        </w:rPr>
        <w:t xml:space="preserve">Critical resources including internal servers and databases are initiating outbound connections to the </w:t>
      </w:r>
      <w:proofErr w:type="gramStart"/>
      <w:r w:rsidRPr="00627D50">
        <w:rPr>
          <w:rFonts w:ascii="Calibri" w:hAnsi="Calibri"/>
        </w:rPr>
        <w:t>internet</w:t>
      </w:r>
      <w:proofErr w:type="gramEnd"/>
      <w:r w:rsidRPr="00627D50">
        <w:rPr>
          <w:rFonts w:ascii="Calibri" w:hAnsi="Calibri"/>
        </w:rPr>
        <w:t>.</w:t>
      </w:r>
    </w:p>
    <w:p w14:paraId="247E7778" w14:textId="77777777" w:rsidR="00EE7CF8" w:rsidRPr="00627D50" w:rsidRDefault="00EE7CF8" w:rsidP="00456DE5">
      <w:pPr>
        <w:pStyle w:val="BodyContent"/>
        <w:numPr>
          <w:ilvl w:val="3"/>
          <w:numId w:val="28"/>
        </w:numPr>
        <w:ind w:left="2160"/>
        <w:rPr>
          <w:rFonts w:ascii="Calibri" w:hAnsi="Calibri"/>
        </w:rPr>
      </w:pPr>
      <w:r w:rsidRPr="00627D50">
        <w:rPr>
          <w:rFonts w:ascii="Calibri" w:hAnsi="Calibri"/>
        </w:rPr>
        <w:t>Host-Based Security controls detect and quarantine malicious files on one or more workstations</w:t>
      </w:r>
    </w:p>
    <w:p w14:paraId="2417149C" w14:textId="2115ACC7" w:rsidR="00EE7CF8" w:rsidRPr="00627D50" w:rsidRDefault="00EE7CF8" w:rsidP="00456DE5">
      <w:pPr>
        <w:pStyle w:val="BodyContent"/>
        <w:numPr>
          <w:ilvl w:val="3"/>
          <w:numId w:val="28"/>
        </w:numPr>
        <w:ind w:left="2160"/>
        <w:rPr>
          <w:rFonts w:ascii="Calibri" w:hAnsi="Calibri"/>
        </w:rPr>
      </w:pPr>
      <w:r w:rsidRPr="00627D50">
        <w:rPr>
          <w:rFonts w:ascii="Calibri" w:hAnsi="Calibri"/>
        </w:rPr>
        <w:t>A workstation on the internal domain is transferring an unusually large amount of data to an unknown IP address.</w:t>
      </w:r>
    </w:p>
    <w:p w14:paraId="7CE542A1" w14:textId="7CB2D735" w:rsidR="00EE7CF8" w:rsidRPr="00627D50" w:rsidRDefault="00EE7CF8" w:rsidP="00456DE5">
      <w:pPr>
        <w:pStyle w:val="BodyContent"/>
        <w:numPr>
          <w:ilvl w:val="2"/>
          <w:numId w:val="28"/>
        </w:numPr>
        <w:ind w:left="1440"/>
        <w:rPr>
          <w:rFonts w:ascii="Calibri" w:hAnsi="Calibri"/>
        </w:rPr>
      </w:pPr>
      <w:r w:rsidRPr="00627D50">
        <w:rPr>
          <w:rFonts w:ascii="Calibri" w:hAnsi="Calibri"/>
        </w:rPr>
        <w:t xml:space="preserve">Analysis Activities will depend on the incident and the indicators observed. </w:t>
      </w:r>
      <w:r w:rsidR="00D258C5" w:rsidRPr="00627D50">
        <w:rPr>
          <w:rFonts w:ascii="Calibri" w:hAnsi="Calibri"/>
        </w:rPr>
        <w:t xml:space="preserve">This may be contracted out. </w:t>
      </w:r>
      <w:r w:rsidRPr="00627D50">
        <w:rPr>
          <w:rFonts w:ascii="Calibri" w:hAnsi="Calibri"/>
        </w:rPr>
        <w:t>Activities may include:</w:t>
      </w:r>
    </w:p>
    <w:p w14:paraId="2C32EEE4" w14:textId="6FB853A6" w:rsidR="006658BD" w:rsidRPr="00627D50" w:rsidRDefault="006658BD" w:rsidP="00456DE5">
      <w:pPr>
        <w:pStyle w:val="BodyContent"/>
        <w:numPr>
          <w:ilvl w:val="3"/>
          <w:numId w:val="28"/>
        </w:numPr>
        <w:ind w:left="2160"/>
        <w:rPr>
          <w:rFonts w:ascii="Calibri" w:hAnsi="Calibri"/>
        </w:rPr>
      </w:pPr>
      <w:r w:rsidRPr="00627D50">
        <w:rPr>
          <w:rFonts w:ascii="Calibri" w:hAnsi="Calibri"/>
        </w:rPr>
        <w:t>Creating disk images for affected hosts</w:t>
      </w:r>
    </w:p>
    <w:p w14:paraId="4CD3AD9E" w14:textId="2789B471" w:rsidR="006658BD" w:rsidRPr="00627D50" w:rsidRDefault="006658BD" w:rsidP="00456DE5">
      <w:pPr>
        <w:pStyle w:val="BodyContent"/>
        <w:numPr>
          <w:ilvl w:val="3"/>
          <w:numId w:val="28"/>
        </w:numPr>
        <w:ind w:left="2160"/>
        <w:rPr>
          <w:rFonts w:ascii="Calibri" w:hAnsi="Calibri"/>
        </w:rPr>
      </w:pPr>
      <w:r w:rsidRPr="00627D50">
        <w:rPr>
          <w:rFonts w:ascii="Calibri" w:hAnsi="Calibri"/>
        </w:rPr>
        <w:t xml:space="preserve">Capturing volatile </w:t>
      </w:r>
      <w:r w:rsidR="00F2142E" w:rsidRPr="00627D50">
        <w:rPr>
          <w:rFonts w:ascii="Calibri" w:hAnsi="Calibri"/>
        </w:rPr>
        <w:t>data including memory or rotated logs</w:t>
      </w:r>
    </w:p>
    <w:p w14:paraId="4CB69415" w14:textId="1A2BCA50" w:rsidR="00D258C5" w:rsidRPr="00627D50" w:rsidRDefault="00D258C5" w:rsidP="00456DE5">
      <w:pPr>
        <w:pStyle w:val="BodyContent"/>
        <w:numPr>
          <w:ilvl w:val="3"/>
          <w:numId w:val="28"/>
        </w:numPr>
        <w:ind w:left="2160"/>
        <w:rPr>
          <w:rFonts w:ascii="Calibri" w:hAnsi="Calibri"/>
        </w:rPr>
      </w:pPr>
      <w:r w:rsidRPr="00627D50">
        <w:rPr>
          <w:rFonts w:ascii="Calibri" w:hAnsi="Calibri"/>
        </w:rPr>
        <w:lastRenderedPageBreak/>
        <w:t>Log analysis</w:t>
      </w:r>
    </w:p>
    <w:p w14:paraId="4260E486" w14:textId="37A27CEE" w:rsidR="00D258C5" w:rsidRPr="00627D50" w:rsidRDefault="00D258C5" w:rsidP="00456DE5">
      <w:pPr>
        <w:pStyle w:val="BodyContent"/>
        <w:numPr>
          <w:ilvl w:val="3"/>
          <w:numId w:val="28"/>
        </w:numPr>
        <w:ind w:left="2160"/>
        <w:rPr>
          <w:rFonts w:ascii="Calibri" w:hAnsi="Calibri"/>
        </w:rPr>
      </w:pPr>
      <w:r w:rsidRPr="00627D50">
        <w:rPr>
          <w:rFonts w:ascii="Calibri" w:hAnsi="Calibri"/>
        </w:rPr>
        <w:t>Malware analysis</w:t>
      </w:r>
    </w:p>
    <w:p w14:paraId="1CFD2C8A" w14:textId="6F9F8548" w:rsidR="00D258C5" w:rsidRPr="00627D50" w:rsidRDefault="00D258C5" w:rsidP="00456DE5">
      <w:pPr>
        <w:pStyle w:val="BodyContent"/>
        <w:numPr>
          <w:ilvl w:val="3"/>
          <w:numId w:val="28"/>
        </w:numPr>
        <w:ind w:left="2160"/>
        <w:rPr>
          <w:rFonts w:ascii="Calibri" w:hAnsi="Calibri"/>
        </w:rPr>
      </w:pPr>
      <w:r w:rsidRPr="00627D50">
        <w:rPr>
          <w:rFonts w:ascii="Calibri" w:hAnsi="Calibri"/>
        </w:rPr>
        <w:t>Network traffic analysis</w:t>
      </w:r>
    </w:p>
    <w:p w14:paraId="53AF072B" w14:textId="77777777" w:rsidR="00D258C5" w:rsidRPr="00627D50" w:rsidRDefault="00D258C5" w:rsidP="00456DE5">
      <w:pPr>
        <w:pStyle w:val="BodyContent"/>
        <w:numPr>
          <w:ilvl w:val="3"/>
          <w:numId w:val="28"/>
        </w:numPr>
        <w:ind w:left="2160"/>
        <w:rPr>
          <w:rFonts w:ascii="Calibri" w:hAnsi="Calibri"/>
        </w:rPr>
      </w:pPr>
      <w:r w:rsidRPr="00627D50">
        <w:rPr>
          <w:rFonts w:ascii="Calibri" w:hAnsi="Calibri"/>
        </w:rPr>
        <w:t>Event correlation. For example, registry changes on multiple systems or network connections from multiple systems to a common IP address</w:t>
      </w:r>
    </w:p>
    <w:p w14:paraId="3DFEC73D" w14:textId="722E5596" w:rsidR="00D258C5" w:rsidRPr="00627D50" w:rsidRDefault="00D258C5" w:rsidP="00456DE5">
      <w:pPr>
        <w:pStyle w:val="BodyContent"/>
        <w:numPr>
          <w:ilvl w:val="2"/>
          <w:numId w:val="28"/>
        </w:numPr>
        <w:ind w:left="1440"/>
        <w:rPr>
          <w:rFonts w:ascii="Calibri" w:hAnsi="Calibri"/>
        </w:rPr>
      </w:pPr>
      <w:r w:rsidRPr="00627D50">
        <w:rPr>
          <w:rFonts w:ascii="Calibri" w:hAnsi="Calibri"/>
        </w:rPr>
        <w:t>Incident Prioritization</w:t>
      </w:r>
    </w:p>
    <w:p w14:paraId="769640F1" w14:textId="0F370A7C" w:rsidR="00D258C5" w:rsidRPr="00627D50" w:rsidRDefault="00D258C5" w:rsidP="00456DE5">
      <w:pPr>
        <w:pStyle w:val="BodyContent"/>
        <w:numPr>
          <w:ilvl w:val="3"/>
          <w:numId w:val="28"/>
        </w:numPr>
        <w:ind w:left="2160"/>
        <w:rPr>
          <w:rFonts w:ascii="Calibri" w:hAnsi="Calibri"/>
        </w:rPr>
      </w:pPr>
      <w:r w:rsidRPr="00627D50">
        <w:rPr>
          <w:rFonts w:ascii="Calibri" w:hAnsi="Calibri"/>
        </w:rPr>
        <w:t>Functional impacts</w:t>
      </w:r>
    </w:p>
    <w:p w14:paraId="7D465BA7" w14:textId="25CF5C75" w:rsidR="00D258C5" w:rsidRPr="00627D50" w:rsidRDefault="00D258C5" w:rsidP="00456DE5">
      <w:pPr>
        <w:pStyle w:val="BodyContent"/>
        <w:numPr>
          <w:ilvl w:val="3"/>
          <w:numId w:val="28"/>
        </w:numPr>
        <w:ind w:left="2160"/>
        <w:rPr>
          <w:rFonts w:ascii="Calibri" w:hAnsi="Calibri"/>
        </w:rPr>
      </w:pPr>
      <w:r w:rsidRPr="00627D50">
        <w:rPr>
          <w:rFonts w:ascii="Calibri" w:hAnsi="Calibri"/>
        </w:rPr>
        <w:t>CIA impacts</w:t>
      </w:r>
    </w:p>
    <w:p w14:paraId="4D99F16A" w14:textId="1F1AAC07" w:rsidR="00D258C5" w:rsidRPr="00627D50" w:rsidRDefault="00D258C5" w:rsidP="00456DE5">
      <w:pPr>
        <w:pStyle w:val="BodyContent"/>
        <w:numPr>
          <w:ilvl w:val="3"/>
          <w:numId w:val="28"/>
        </w:numPr>
        <w:ind w:left="2160"/>
        <w:rPr>
          <w:rFonts w:ascii="Calibri" w:hAnsi="Calibri"/>
        </w:rPr>
      </w:pPr>
      <w:r w:rsidRPr="00627D50">
        <w:rPr>
          <w:rFonts w:ascii="Calibri" w:hAnsi="Calibri"/>
        </w:rPr>
        <w:t>Recoverability</w:t>
      </w:r>
    </w:p>
    <w:p w14:paraId="2EE88674" w14:textId="297ADDB1" w:rsidR="00456DE5" w:rsidRPr="00627D50" w:rsidRDefault="00456DE5" w:rsidP="00456DE5">
      <w:pPr>
        <w:pStyle w:val="BodyContent"/>
        <w:numPr>
          <w:ilvl w:val="2"/>
          <w:numId w:val="28"/>
        </w:numPr>
        <w:ind w:left="1440"/>
        <w:rPr>
          <w:rFonts w:ascii="Calibri" w:hAnsi="Calibri"/>
        </w:rPr>
      </w:pPr>
      <w:r w:rsidRPr="00627D50">
        <w:rPr>
          <w:rFonts w:ascii="Calibri" w:hAnsi="Calibri"/>
        </w:rPr>
        <w:t>Escalation Process</w:t>
      </w:r>
    </w:p>
    <w:p w14:paraId="6974BE01" w14:textId="3BD28714" w:rsidR="00D258C5" w:rsidRPr="00627D50" w:rsidRDefault="00D258C5" w:rsidP="00456DE5">
      <w:pPr>
        <w:pStyle w:val="BodyContent"/>
        <w:numPr>
          <w:ilvl w:val="2"/>
          <w:numId w:val="28"/>
        </w:numPr>
        <w:ind w:left="1440"/>
        <w:rPr>
          <w:rFonts w:ascii="Calibri" w:hAnsi="Calibri"/>
        </w:rPr>
      </w:pPr>
      <w:r w:rsidRPr="00627D50">
        <w:rPr>
          <w:rFonts w:ascii="Calibri" w:hAnsi="Calibri"/>
        </w:rPr>
        <w:t>Documentation</w:t>
      </w:r>
    </w:p>
    <w:p w14:paraId="757C4791" w14:textId="673F45A7" w:rsidR="00D258C5" w:rsidRPr="00627D50" w:rsidRDefault="00D258C5" w:rsidP="00456DE5">
      <w:pPr>
        <w:pStyle w:val="BodyContent"/>
        <w:numPr>
          <w:ilvl w:val="3"/>
          <w:numId w:val="28"/>
        </w:numPr>
        <w:ind w:left="2160"/>
        <w:rPr>
          <w:rFonts w:ascii="Calibri" w:hAnsi="Calibri"/>
        </w:rPr>
      </w:pPr>
      <w:r w:rsidRPr="00627D50">
        <w:rPr>
          <w:rFonts w:ascii="Calibri" w:hAnsi="Calibri"/>
        </w:rPr>
        <w:t>Logbooks. Document and timestamp each incident during the detection and analysis phase</w:t>
      </w:r>
    </w:p>
    <w:p w14:paraId="1694D86B" w14:textId="5D0AE87F" w:rsidR="00D258C5" w:rsidRPr="00627D50" w:rsidRDefault="00D258C5" w:rsidP="00456DE5">
      <w:pPr>
        <w:pStyle w:val="BodyContent"/>
        <w:numPr>
          <w:ilvl w:val="3"/>
          <w:numId w:val="28"/>
        </w:numPr>
        <w:ind w:left="2160"/>
        <w:rPr>
          <w:rFonts w:ascii="Calibri" w:hAnsi="Calibri"/>
        </w:rPr>
      </w:pPr>
      <w:r w:rsidRPr="00627D50">
        <w:rPr>
          <w:rFonts w:ascii="Calibri" w:hAnsi="Calibri"/>
        </w:rPr>
        <w:t>Date and sign all documents</w:t>
      </w:r>
    </w:p>
    <w:p w14:paraId="01600E22" w14:textId="63C03C0F" w:rsidR="00D258C5" w:rsidRPr="00627D50" w:rsidRDefault="00D258C5" w:rsidP="00456DE5">
      <w:pPr>
        <w:pStyle w:val="BodyContent"/>
        <w:numPr>
          <w:ilvl w:val="3"/>
          <w:numId w:val="28"/>
        </w:numPr>
        <w:ind w:left="2160"/>
        <w:rPr>
          <w:rFonts w:ascii="Calibri" w:hAnsi="Calibri"/>
        </w:rPr>
      </w:pPr>
      <w:r w:rsidRPr="00627D50">
        <w:rPr>
          <w:rFonts w:ascii="Calibri" w:hAnsi="Calibri"/>
        </w:rPr>
        <w:t>Manage the chain-of-custody for all evidence gathered</w:t>
      </w:r>
    </w:p>
    <w:p w14:paraId="0686282F" w14:textId="190BF478" w:rsidR="00D258C5" w:rsidRPr="00627D50" w:rsidRDefault="00D258C5" w:rsidP="00456DE5">
      <w:pPr>
        <w:pStyle w:val="BodyContent"/>
        <w:numPr>
          <w:ilvl w:val="3"/>
          <w:numId w:val="28"/>
        </w:numPr>
        <w:ind w:left="2160"/>
        <w:rPr>
          <w:rFonts w:ascii="Calibri" w:hAnsi="Calibri"/>
        </w:rPr>
      </w:pPr>
      <w:r w:rsidRPr="00627D50">
        <w:rPr>
          <w:rFonts w:ascii="Calibri" w:hAnsi="Calibri"/>
        </w:rPr>
        <w:t>The following information for the incident should be captured and changed as the incident proceeds</w:t>
      </w:r>
    </w:p>
    <w:p w14:paraId="5081A7B7" w14:textId="796BFA07" w:rsidR="00D258C5" w:rsidRPr="00627D50" w:rsidRDefault="00D258C5" w:rsidP="00456DE5">
      <w:pPr>
        <w:pStyle w:val="BodyContent"/>
        <w:numPr>
          <w:ilvl w:val="4"/>
          <w:numId w:val="28"/>
        </w:numPr>
        <w:ind w:left="2880"/>
        <w:rPr>
          <w:rFonts w:ascii="Calibri" w:hAnsi="Calibri"/>
        </w:rPr>
      </w:pPr>
      <w:r w:rsidRPr="00627D50">
        <w:rPr>
          <w:rFonts w:ascii="Calibri" w:hAnsi="Calibri"/>
        </w:rPr>
        <w:t>Current status</w:t>
      </w:r>
    </w:p>
    <w:p w14:paraId="7AD28602" w14:textId="16263100" w:rsidR="00D258C5" w:rsidRPr="00627D50" w:rsidRDefault="00D258C5" w:rsidP="00456DE5">
      <w:pPr>
        <w:pStyle w:val="BodyContent"/>
        <w:numPr>
          <w:ilvl w:val="4"/>
          <w:numId w:val="28"/>
        </w:numPr>
        <w:ind w:left="2880"/>
        <w:rPr>
          <w:rFonts w:ascii="Calibri" w:hAnsi="Calibri"/>
        </w:rPr>
      </w:pPr>
      <w:r w:rsidRPr="00627D50">
        <w:rPr>
          <w:rFonts w:ascii="Calibri" w:hAnsi="Calibri"/>
        </w:rPr>
        <w:t>Summary</w:t>
      </w:r>
    </w:p>
    <w:p w14:paraId="3E63CFC3" w14:textId="7A3A8EAA" w:rsidR="00D258C5" w:rsidRPr="00627D50" w:rsidRDefault="00D258C5" w:rsidP="00456DE5">
      <w:pPr>
        <w:pStyle w:val="BodyContent"/>
        <w:numPr>
          <w:ilvl w:val="4"/>
          <w:numId w:val="28"/>
        </w:numPr>
        <w:ind w:left="2880"/>
        <w:rPr>
          <w:rFonts w:ascii="Calibri" w:hAnsi="Calibri"/>
        </w:rPr>
      </w:pPr>
      <w:r w:rsidRPr="00627D50">
        <w:rPr>
          <w:rFonts w:ascii="Calibri" w:hAnsi="Calibri"/>
        </w:rPr>
        <w:t>Indicators related to the incident</w:t>
      </w:r>
    </w:p>
    <w:p w14:paraId="52329993" w14:textId="52F401E9" w:rsidR="00D258C5" w:rsidRPr="00627D50" w:rsidRDefault="00D258C5" w:rsidP="00456DE5">
      <w:pPr>
        <w:pStyle w:val="BodyContent"/>
        <w:numPr>
          <w:ilvl w:val="4"/>
          <w:numId w:val="28"/>
        </w:numPr>
        <w:ind w:left="2880"/>
        <w:rPr>
          <w:rFonts w:ascii="Calibri" w:hAnsi="Calibri"/>
        </w:rPr>
      </w:pPr>
      <w:r w:rsidRPr="00627D50">
        <w:rPr>
          <w:rFonts w:ascii="Calibri" w:hAnsi="Calibri"/>
        </w:rPr>
        <w:t>Other similar incidents</w:t>
      </w:r>
    </w:p>
    <w:p w14:paraId="33801009" w14:textId="17340B9C" w:rsidR="00D258C5" w:rsidRPr="00627D50" w:rsidRDefault="00D258C5" w:rsidP="00456DE5">
      <w:pPr>
        <w:pStyle w:val="BodyContent"/>
        <w:numPr>
          <w:ilvl w:val="4"/>
          <w:numId w:val="28"/>
        </w:numPr>
        <w:ind w:left="2880"/>
        <w:rPr>
          <w:rFonts w:ascii="Calibri" w:hAnsi="Calibri"/>
        </w:rPr>
      </w:pPr>
      <w:r w:rsidRPr="00627D50">
        <w:rPr>
          <w:rFonts w:ascii="Calibri" w:hAnsi="Calibri"/>
        </w:rPr>
        <w:t>Actions taken by the incident handlers</w:t>
      </w:r>
    </w:p>
    <w:p w14:paraId="75FA1CE9" w14:textId="2E408686" w:rsidR="00D258C5" w:rsidRPr="00627D50" w:rsidRDefault="00D258C5" w:rsidP="00456DE5">
      <w:pPr>
        <w:pStyle w:val="BodyContent"/>
        <w:numPr>
          <w:ilvl w:val="4"/>
          <w:numId w:val="28"/>
        </w:numPr>
        <w:ind w:left="2880"/>
        <w:rPr>
          <w:rFonts w:ascii="Calibri" w:hAnsi="Calibri"/>
        </w:rPr>
      </w:pPr>
      <w:r w:rsidRPr="00627D50">
        <w:rPr>
          <w:rFonts w:ascii="Calibri" w:hAnsi="Calibri"/>
        </w:rPr>
        <w:t>Chain of custody for all evidence gathered</w:t>
      </w:r>
    </w:p>
    <w:p w14:paraId="6A2301D8" w14:textId="22E2A641" w:rsidR="00456DE5" w:rsidRPr="00627D50" w:rsidRDefault="00456DE5" w:rsidP="00456DE5">
      <w:pPr>
        <w:pStyle w:val="BodyContent"/>
        <w:numPr>
          <w:ilvl w:val="5"/>
          <w:numId w:val="28"/>
        </w:numPr>
        <w:rPr>
          <w:rFonts w:ascii="Calibri" w:hAnsi="Calibri"/>
        </w:rPr>
      </w:pPr>
      <w:r w:rsidRPr="00627D50">
        <w:rPr>
          <w:rFonts w:ascii="Calibri" w:hAnsi="Calibri"/>
        </w:rPr>
        <w:t>Identifying information for the evidence gathered</w:t>
      </w:r>
    </w:p>
    <w:p w14:paraId="5C0ABC32" w14:textId="2AD4B775" w:rsidR="00456DE5" w:rsidRPr="00627D50" w:rsidRDefault="00456DE5" w:rsidP="00456DE5">
      <w:pPr>
        <w:pStyle w:val="BodyContent"/>
        <w:numPr>
          <w:ilvl w:val="5"/>
          <w:numId w:val="28"/>
        </w:numPr>
        <w:rPr>
          <w:rFonts w:ascii="Calibri" w:hAnsi="Calibri"/>
        </w:rPr>
      </w:pPr>
      <w:r w:rsidRPr="00627D50">
        <w:rPr>
          <w:rFonts w:ascii="Calibri" w:hAnsi="Calibri"/>
        </w:rPr>
        <w:t>POC information for all individuals who collected or handled evidence</w:t>
      </w:r>
    </w:p>
    <w:p w14:paraId="307F9DC7" w14:textId="2975B12E" w:rsidR="00456DE5" w:rsidRPr="00627D50" w:rsidRDefault="00456DE5" w:rsidP="00456DE5">
      <w:pPr>
        <w:pStyle w:val="BodyContent"/>
        <w:numPr>
          <w:ilvl w:val="5"/>
          <w:numId w:val="28"/>
        </w:numPr>
        <w:rPr>
          <w:rFonts w:ascii="Calibri" w:hAnsi="Calibri"/>
        </w:rPr>
      </w:pPr>
      <w:r w:rsidRPr="00627D50">
        <w:rPr>
          <w:rFonts w:ascii="Calibri" w:hAnsi="Calibri"/>
        </w:rPr>
        <w:t>Time and date</w:t>
      </w:r>
    </w:p>
    <w:p w14:paraId="3D8EC704" w14:textId="231B0B8D" w:rsidR="00456DE5" w:rsidRPr="00627D50" w:rsidRDefault="00456DE5" w:rsidP="00456DE5">
      <w:pPr>
        <w:pStyle w:val="BodyContent"/>
        <w:numPr>
          <w:ilvl w:val="5"/>
          <w:numId w:val="28"/>
        </w:numPr>
        <w:rPr>
          <w:rFonts w:ascii="Calibri" w:hAnsi="Calibri"/>
        </w:rPr>
      </w:pPr>
      <w:r w:rsidRPr="00627D50">
        <w:rPr>
          <w:rFonts w:ascii="Calibri" w:hAnsi="Calibri"/>
        </w:rPr>
        <w:lastRenderedPageBreak/>
        <w:t>Location where evidence is stored</w:t>
      </w:r>
    </w:p>
    <w:p w14:paraId="02B25F72" w14:textId="100448E5" w:rsidR="00D258C5" w:rsidRPr="00627D50" w:rsidRDefault="00D258C5" w:rsidP="00456DE5">
      <w:pPr>
        <w:pStyle w:val="BodyContent"/>
        <w:numPr>
          <w:ilvl w:val="4"/>
          <w:numId w:val="28"/>
        </w:numPr>
        <w:ind w:left="2880"/>
        <w:rPr>
          <w:rFonts w:ascii="Calibri" w:hAnsi="Calibri"/>
        </w:rPr>
      </w:pPr>
      <w:r w:rsidRPr="00627D50">
        <w:rPr>
          <w:rFonts w:ascii="Calibri" w:hAnsi="Calibri"/>
        </w:rPr>
        <w:t>Access restrictions for gathered data</w:t>
      </w:r>
    </w:p>
    <w:p w14:paraId="42AE27FA" w14:textId="47BA63B6" w:rsidR="00D258C5" w:rsidRPr="00627D50" w:rsidRDefault="00D258C5" w:rsidP="00456DE5">
      <w:pPr>
        <w:pStyle w:val="BodyContent"/>
        <w:numPr>
          <w:ilvl w:val="4"/>
          <w:numId w:val="28"/>
        </w:numPr>
        <w:ind w:left="2880"/>
        <w:rPr>
          <w:rFonts w:ascii="Calibri" w:hAnsi="Calibri"/>
        </w:rPr>
      </w:pPr>
      <w:r w:rsidRPr="00627D50">
        <w:rPr>
          <w:rFonts w:ascii="Calibri" w:hAnsi="Calibri"/>
        </w:rPr>
        <w:t>Impact assessment</w:t>
      </w:r>
    </w:p>
    <w:p w14:paraId="7C75A150" w14:textId="6D570243" w:rsidR="00D258C5" w:rsidRPr="00627D50" w:rsidRDefault="00D258C5" w:rsidP="00456DE5">
      <w:pPr>
        <w:pStyle w:val="BodyContent"/>
        <w:numPr>
          <w:ilvl w:val="4"/>
          <w:numId w:val="28"/>
        </w:numPr>
        <w:ind w:left="2880"/>
        <w:rPr>
          <w:rFonts w:ascii="Calibri" w:hAnsi="Calibri"/>
        </w:rPr>
      </w:pPr>
      <w:r w:rsidRPr="00627D50">
        <w:rPr>
          <w:rFonts w:ascii="Calibri" w:hAnsi="Calibri"/>
        </w:rPr>
        <w:t>Contact information for the protected communications plan</w:t>
      </w:r>
    </w:p>
    <w:p w14:paraId="54901B73" w14:textId="3CBEE28D" w:rsidR="00D258C5" w:rsidRPr="00627D50" w:rsidRDefault="00D258C5" w:rsidP="00456DE5">
      <w:pPr>
        <w:pStyle w:val="BodyContent"/>
        <w:numPr>
          <w:ilvl w:val="4"/>
          <w:numId w:val="28"/>
        </w:numPr>
        <w:ind w:left="2880"/>
        <w:rPr>
          <w:rFonts w:ascii="Calibri" w:hAnsi="Calibri"/>
        </w:rPr>
      </w:pPr>
      <w:r w:rsidRPr="00627D50">
        <w:rPr>
          <w:rFonts w:ascii="Calibri" w:hAnsi="Calibri"/>
        </w:rPr>
        <w:t>Comments</w:t>
      </w:r>
    </w:p>
    <w:p w14:paraId="5E3545AD" w14:textId="3F1AD035" w:rsidR="00D258C5" w:rsidRPr="00627D50" w:rsidRDefault="00D258C5" w:rsidP="00456DE5">
      <w:pPr>
        <w:pStyle w:val="BodyContent"/>
        <w:numPr>
          <w:ilvl w:val="4"/>
          <w:numId w:val="28"/>
        </w:numPr>
        <w:ind w:left="2880"/>
        <w:rPr>
          <w:rFonts w:ascii="Calibri" w:hAnsi="Calibri"/>
        </w:rPr>
      </w:pPr>
      <w:r w:rsidRPr="00627D50">
        <w:rPr>
          <w:rFonts w:ascii="Calibri" w:hAnsi="Calibri"/>
        </w:rPr>
        <w:t>Next Steps</w:t>
      </w:r>
    </w:p>
    <w:p w14:paraId="020619DC" w14:textId="7A3DBBE0" w:rsidR="00D258C5" w:rsidRPr="00627D50" w:rsidRDefault="00456DE5" w:rsidP="00456DE5">
      <w:pPr>
        <w:pStyle w:val="BodyContent"/>
        <w:numPr>
          <w:ilvl w:val="3"/>
          <w:numId w:val="28"/>
        </w:numPr>
        <w:ind w:left="2160"/>
        <w:rPr>
          <w:rFonts w:ascii="Calibri" w:hAnsi="Calibri"/>
        </w:rPr>
      </w:pPr>
      <w:r w:rsidRPr="00627D50">
        <w:rPr>
          <w:rFonts w:ascii="Calibri" w:hAnsi="Calibri"/>
        </w:rPr>
        <w:t>Checklist</w:t>
      </w:r>
    </w:p>
    <w:p w14:paraId="6997A910" w14:textId="77A75919" w:rsidR="00456DE5" w:rsidRPr="00627D50" w:rsidRDefault="00456DE5" w:rsidP="00456DE5">
      <w:pPr>
        <w:pStyle w:val="BodyContent"/>
        <w:numPr>
          <w:ilvl w:val="3"/>
          <w:numId w:val="28"/>
        </w:numPr>
        <w:ind w:left="2160"/>
        <w:rPr>
          <w:rFonts w:ascii="Calibri" w:hAnsi="Calibri"/>
        </w:rPr>
      </w:pPr>
      <w:r w:rsidRPr="00627D50">
        <w:rPr>
          <w:rFonts w:ascii="Calibri" w:hAnsi="Calibri"/>
        </w:rPr>
        <w:t>Incident Log</w:t>
      </w:r>
    </w:p>
    <w:p w14:paraId="2D5D8440" w14:textId="6A1209B8" w:rsidR="00456DE5" w:rsidRPr="00627D50" w:rsidRDefault="00456DE5" w:rsidP="00456DE5">
      <w:pPr>
        <w:pStyle w:val="BodyContent"/>
        <w:numPr>
          <w:ilvl w:val="3"/>
          <w:numId w:val="28"/>
        </w:numPr>
        <w:ind w:left="2160"/>
        <w:rPr>
          <w:rFonts w:ascii="Calibri" w:hAnsi="Calibri"/>
        </w:rPr>
      </w:pPr>
      <w:r w:rsidRPr="00627D50">
        <w:rPr>
          <w:rFonts w:ascii="Calibri" w:hAnsi="Calibri"/>
        </w:rPr>
        <w:t>Develop and refine SOPs as needed</w:t>
      </w:r>
    </w:p>
    <w:p w14:paraId="568B2D84" w14:textId="345E0369" w:rsidR="00456DE5" w:rsidRPr="00627D50" w:rsidRDefault="00456DE5" w:rsidP="00456DE5">
      <w:pPr>
        <w:pStyle w:val="BodyContent"/>
        <w:numPr>
          <w:ilvl w:val="2"/>
          <w:numId w:val="28"/>
        </w:numPr>
        <w:ind w:left="1440"/>
        <w:rPr>
          <w:rFonts w:ascii="Calibri" w:hAnsi="Calibri"/>
        </w:rPr>
      </w:pPr>
      <w:r w:rsidRPr="00627D50">
        <w:rPr>
          <w:rFonts w:ascii="Calibri" w:hAnsi="Calibri"/>
        </w:rPr>
        <w:t>Notifications</w:t>
      </w:r>
    </w:p>
    <w:p w14:paraId="6FDC267F" w14:textId="0F813034" w:rsidR="00532B63" w:rsidRPr="00627D50" w:rsidRDefault="00456DE5" w:rsidP="00456DE5">
      <w:pPr>
        <w:pStyle w:val="BodyContent"/>
        <w:numPr>
          <w:ilvl w:val="0"/>
          <w:numId w:val="28"/>
        </w:numPr>
        <w:rPr>
          <w:rFonts w:ascii="Calibri" w:hAnsi="Calibri"/>
        </w:rPr>
      </w:pPr>
      <w:r w:rsidRPr="00627D50">
        <w:rPr>
          <w:rFonts w:ascii="Calibri" w:hAnsi="Calibri"/>
        </w:rPr>
        <w:t>Containment, Eradication, and Recovery</w:t>
      </w:r>
    </w:p>
    <w:p w14:paraId="18A81FCD" w14:textId="04D8B1BA" w:rsidR="005A50BD" w:rsidRPr="00627D50" w:rsidRDefault="005A50BD" w:rsidP="00456DE5">
      <w:pPr>
        <w:pStyle w:val="BodyContent"/>
        <w:numPr>
          <w:ilvl w:val="1"/>
          <w:numId w:val="28"/>
        </w:numPr>
        <w:rPr>
          <w:rFonts w:ascii="Calibri" w:hAnsi="Calibri"/>
        </w:rPr>
      </w:pPr>
      <w:r w:rsidRPr="00627D50">
        <w:rPr>
          <w:rFonts w:ascii="Calibri" w:hAnsi="Calibri"/>
        </w:rPr>
        <w:t>Containment</w:t>
      </w:r>
    </w:p>
    <w:p w14:paraId="0826CD2B" w14:textId="53999E9F" w:rsidR="005A50BD" w:rsidRPr="00627D50" w:rsidRDefault="005A50BD" w:rsidP="005A50BD">
      <w:pPr>
        <w:pStyle w:val="BodyContent"/>
        <w:numPr>
          <w:ilvl w:val="2"/>
          <w:numId w:val="28"/>
        </w:numPr>
        <w:rPr>
          <w:rFonts w:ascii="Calibri" w:hAnsi="Calibri"/>
        </w:rPr>
      </w:pPr>
      <w:r w:rsidRPr="00627D50">
        <w:rPr>
          <w:rFonts w:ascii="Calibri" w:hAnsi="Calibri"/>
        </w:rPr>
        <w:t>Choosing containment strategy</w:t>
      </w:r>
    </w:p>
    <w:p w14:paraId="4C345A83" w14:textId="5F96F1E5" w:rsidR="00456DE5" w:rsidRPr="00627D50" w:rsidRDefault="00456DE5" w:rsidP="005A50BD">
      <w:pPr>
        <w:pStyle w:val="BodyContent"/>
        <w:numPr>
          <w:ilvl w:val="2"/>
          <w:numId w:val="28"/>
        </w:numPr>
        <w:rPr>
          <w:rFonts w:ascii="Calibri" w:hAnsi="Calibri"/>
        </w:rPr>
      </w:pPr>
      <w:r w:rsidRPr="00627D50">
        <w:rPr>
          <w:rFonts w:ascii="Calibri" w:hAnsi="Calibri"/>
        </w:rPr>
        <w:t>Identify the attacking hosts</w:t>
      </w:r>
    </w:p>
    <w:p w14:paraId="1B2E77D0" w14:textId="607ED4F1" w:rsidR="00CA47F1" w:rsidRPr="00627D50" w:rsidRDefault="00CA47F1" w:rsidP="00456DE5">
      <w:pPr>
        <w:pStyle w:val="BodyContent"/>
        <w:numPr>
          <w:ilvl w:val="1"/>
          <w:numId w:val="28"/>
        </w:numPr>
        <w:rPr>
          <w:rFonts w:ascii="Calibri" w:hAnsi="Calibri"/>
        </w:rPr>
      </w:pPr>
      <w:r w:rsidRPr="00627D50">
        <w:rPr>
          <w:rFonts w:ascii="Calibri" w:hAnsi="Calibri"/>
        </w:rPr>
        <w:t>Eradication and Recovery – This will depend on the details and severity of the incident</w:t>
      </w:r>
    </w:p>
    <w:p w14:paraId="4B933733" w14:textId="69B9716C" w:rsidR="00CA47F1" w:rsidRPr="00627D50" w:rsidRDefault="00CA47F1" w:rsidP="00CA47F1">
      <w:pPr>
        <w:pStyle w:val="BodyContent"/>
        <w:numPr>
          <w:ilvl w:val="2"/>
          <w:numId w:val="28"/>
        </w:numPr>
        <w:rPr>
          <w:rFonts w:ascii="Calibri" w:hAnsi="Calibri"/>
        </w:rPr>
      </w:pPr>
      <w:r w:rsidRPr="00627D50">
        <w:rPr>
          <w:rFonts w:ascii="Calibri" w:hAnsi="Calibri"/>
        </w:rPr>
        <w:t>Identifying affected hosts</w:t>
      </w:r>
    </w:p>
    <w:p w14:paraId="60B7328A" w14:textId="6AD10019" w:rsidR="00CA47F1" w:rsidRPr="00627D50" w:rsidRDefault="00CA47F1" w:rsidP="00CA47F1">
      <w:pPr>
        <w:pStyle w:val="BodyContent"/>
        <w:numPr>
          <w:ilvl w:val="2"/>
          <w:numId w:val="28"/>
        </w:numPr>
        <w:rPr>
          <w:rFonts w:ascii="Calibri" w:hAnsi="Calibri"/>
        </w:rPr>
      </w:pPr>
      <w:r w:rsidRPr="00627D50">
        <w:rPr>
          <w:rFonts w:ascii="Calibri" w:hAnsi="Calibri"/>
        </w:rPr>
        <w:t>Disabling user accounts</w:t>
      </w:r>
    </w:p>
    <w:p w14:paraId="6F38A2F8" w14:textId="0E351726" w:rsidR="00CA47F1" w:rsidRPr="00627D50" w:rsidRDefault="005A50BD" w:rsidP="00CA47F1">
      <w:pPr>
        <w:pStyle w:val="BodyContent"/>
        <w:numPr>
          <w:ilvl w:val="2"/>
          <w:numId w:val="28"/>
        </w:numPr>
        <w:rPr>
          <w:rFonts w:ascii="Calibri" w:hAnsi="Calibri"/>
        </w:rPr>
      </w:pPr>
      <w:r w:rsidRPr="00627D50">
        <w:rPr>
          <w:rFonts w:ascii="Calibri" w:hAnsi="Calibri"/>
        </w:rPr>
        <w:t>Searching for and r</w:t>
      </w:r>
      <w:r w:rsidR="00CA47F1" w:rsidRPr="00627D50">
        <w:rPr>
          <w:rFonts w:ascii="Calibri" w:hAnsi="Calibri"/>
        </w:rPr>
        <w:t>emoving Malware</w:t>
      </w:r>
    </w:p>
    <w:p w14:paraId="6EFDB099" w14:textId="3B99E20C" w:rsidR="00CA47F1" w:rsidRPr="00627D50" w:rsidRDefault="00CA47F1" w:rsidP="00CA47F1">
      <w:pPr>
        <w:pStyle w:val="BodyContent"/>
        <w:numPr>
          <w:ilvl w:val="2"/>
          <w:numId w:val="28"/>
        </w:numPr>
        <w:rPr>
          <w:rFonts w:ascii="Calibri" w:hAnsi="Calibri"/>
        </w:rPr>
      </w:pPr>
      <w:r w:rsidRPr="00627D50">
        <w:rPr>
          <w:rFonts w:ascii="Calibri" w:hAnsi="Calibri"/>
        </w:rPr>
        <w:t>Mitigating/patching vulnerabilities</w:t>
      </w:r>
    </w:p>
    <w:p w14:paraId="0D620B83" w14:textId="056053B2" w:rsidR="006658BD" w:rsidRPr="00627D50" w:rsidRDefault="006658BD" w:rsidP="00CA47F1">
      <w:pPr>
        <w:pStyle w:val="BodyContent"/>
        <w:numPr>
          <w:ilvl w:val="2"/>
          <w:numId w:val="28"/>
        </w:numPr>
        <w:rPr>
          <w:rFonts w:ascii="Calibri" w:hAnsi="Calibri"/>
        </w:rPr>
      </w:pPr>
      <w:r w:rsidRPr="00627D50">
        <w:rPr>
          <w:rFonts w:ascii="Calibri" w:hAnsi="Calibri"/>
        </w:rPr>
        <w:t>Restoring from back-up</w:t>
      </w:r>
    </w:p>
    <w:p w14:paraId="07D96F92" w14:textId="1EFF9580" w:rsidR="00CA47F1" w:rsidRPr="00627D50" w:rsidRDefault="00CA47F1" w:rsidP="00CA47F1">
      <w:pPr>
        <w:pStyle w:val="BodyContent"/>
        <w:numPr>
          <w:ilvl w:val="2"/>
          <w:numId w:val="28"/>
        </w:numPr>
        <w:rPr>
          <w:rFonts w:ascii="Calibri" w:hAnsi="Calibri"/>
        </w:rPr>
      </w:pPr>
      <w:r w:rsidRPr="00627D50">
        <w:rPr>
          <w:rFonts w:ascii="Calibri" w:hAnsi="Calibri"/>
        </w:rPr>
        <w:t>Rebuilding from trusted media</w:t>
      </w:r>
    </w:p>
    <w:p w14:paraId="1981AE12" w14:textId="25C5D0FE" w:rsidR="00CA47F1" w:rsidRPr="00627D50" w:rsidRDefault="00CA47F1" w:rsidP="00CA47F1">
      <w:pPr>
        <w:pStyle w:val="BodyContent"/>
        <w:numPr>
          <w:ilvl w:val="2"/>
          <w:numId w:val="28"/>
        </w:numPr>
        <w:rPr>
          <w:rFonts w:ascii="Calibri" w:hAnsi="Calibri"/>
        </w:rPr>
      </w:pPr>
      <w:r w:rsidRPr="00627D50">
        <w:rPr>
          <w:rFonts w:ascii="Calibri" w:hAnsi="Calibri"/>
        </w:rPr>
        <w:t>Rebuilding domain</w:t>
      </w:r>
      <w:r w:rsidR="005A50BD" w:rsidRPr="00627D50">
        <w:rPr>
          <w:rFonts w:ascii="Calibri" w:hAnsi="Calibri"/>
        </w:rPr>
        <w:t xml:space="preserve"> resources</w:t>
      </w:r>
      <w:r w:rsidRPr="00627D50">
        <w:rPr>
          <w:rFonts w:ascii="Calibri" w:hAnsi="Calibri"/>
        </w:rPr>
        <w:t xml:space="preserve"> from scratch</w:t>
      </w:r>
    </w:p>
    <w:p w14:paraId="0A412A88" w14:textId="3A3EDCC4" w:rsidR="00CA47F1" w:rsidRPr="00627D50" w:rsidRDefault="005A50BD" w:rsidP="00CA47F1">
      <w:pPr>
        <w:pStyle w:val="BodyContent"/>
        <w:numPr>
          <w:ilvl w:val="2"/>
          <w:numId w:val="28"/>
        </w:numPr>
        <w:rPr>
          <w:rFonts w:ascii="Calibri" w:hAnsi="Calibri"/>
        </w:rPr>
      </w:pPr>
      <w:r w:rsidRPr="00627D50">
        <w:rPr>
          <w:rFonts w:ascii="Calibri" w:hAnsi="Calibri"/>
        </w:rPr>
        <w:t>Making c</w:t>
      </w:r>
      <w:r w:rsidR="00CA47F1" w:rsidRPr="00627D50">
        <w:rPr>
          <w:rFonts w:ascii="Calibri" w:hAnsi="Calibri"/>
        </w:rPr>
        <w:t xml:space="preserve">hanges to </w:t>
      </w:r>
      <w:r w:rsidRPr="00627D50">
        <w:rPr>
          <w:rFonts w:ascii="Calibri" w:hAnsi="Calibri"/>
        </w:rPr>
        <w:t xml:space="preserve">system </w:t>
      </w:r>
      <w:r w:rsidR="00CA47F1" w:rsidRPr="00627D50">
        <w:rPr>
          <w:rFonts w:ascii="Calibri" w:hAnsi="Calibri"/>
        </w:rPr>
        <w:t>configurations and/or security controls</w:t>
      </w:r>
    </w:p>
    <w:p w14:paraId="5B77827E" w14:textId="50E15638" w:rsidR="006658BD" w:rsidRPr="00627D50" w:rsidRDefault="006658BD" w:rsidP="006658BD">
      <w:pPr>
        <w:pStyle w:val="BodyContent"/>
        <w:numPr>
          <w:ilvl w:val="0"/>
          <w:numId w:val="28"/>
        </w:numPr>
        <w:rPr>
          <w:rFonts w:ascii="Calibri" w:hAnsi="Calibri"/>
        </w:rPr>
      </w:pPr>
      <w:r w:rsidRPr="00627D50">
        <w:rPr>
          <w:rFonts w:ascii="Calibri" w:hAnsi="Calibri"/>
        </w:rPr>
        <w:t>Post Incident Activity and Reporting</w:t>
      </w:r>
    </w:p>
    <w:p w14:paraId="68DC0D6B" w14:textId="5CFBAED1" w:rsidR="00F2142E" w:rsidRPr="00627D50" w:rsidRDefault="00F2142E" w:rsidP="006658BD">
      <w:pPr>
        <w:pStyle w:val="BodyContent"/>
        <w:numPr>
          <w:ilvl w:val="1"/>
          <w:numId w:val="28"/>
        </w:numPr>
        <w:rPr>
          <w:rFonts w:ascii="Calibri" w:hAnsi="Calibri"/>
        </w:rPr>
      </w:pPr>
      <w:r w:rsidRPr="00627D50">
        <w:rPr>
          <w:rFonts w:ascii="Calibri" w:hAnsi="Calibri"/>
        </w:rPr>
        <w:t>Determining business impacts</w:t>
      </w:r>
    </w:p>
    <w:p w14:paraId="4E092BC7" w14:textId="2443DC64" w:rsidR="006658BD" w:rsidRPr="00627D50" w:rsidRDefault="006658BD" w:rsidP="006658BD">
      <w:pPr>
        <w:pStyle w:val="BodyContent"/>
        <w:numPr>
          <w:ilvl w:val="1"/>
          <w:numId w:val="28"/>
        </w:numPr>
        <w:rPr>
          <w:rFonts w:ascii="Calibri" w:hAnsi="Calibri"/>
        </w:rPr>
      </w:pPr>
      <w:r w:rsidRPr="00627D50">
        <w:rPr>
          <w:rFonts w:ascii="Calibri" w:hAnsi="Calibri"/>
        </w:rPr>
        <w:t>Updating threat matrix</w:t>
      </w:r>
    </w:p>
    <w:p w14:paraId="6FB595E1" w14:textId="47BCB5F0" w:rsidR="006658BD" w:rsidRPr="00627D50" w:rsidRDefault="006658BD" w:rsidP="006658BD">
      <w:pPr>
        <w:pStyle w:val="BodyContent"/>
        <w:numPr>
          <w:ilvl w:val="1"/>
          <w:numId w:val="28"/>
        </w:numPr>
        <w:rPr>
          <w:rFonts w:ascii="Calibri" w:hAnsi="Calibri"/>
        </w:rPr>
      </w:pPr>
      <w:r w:rsidRPr="00627D50">
        <w:rPr>
          <w:rFonts w:ascii="Calibri" w:hAnsi="Calibri"/>
        </w:rPr>
        <w:lastRenderedPageBreak/>
        <w:t>Revisiting risk analysis</w:t>
      </w:r>
    </w:p>
    <w:p w14:paraId="5A6AA159" w14:textId="6AD465A0" w:rsidR="006658BD" w:rsidRPr="00627D50" w:rsidRDefault="006658BD" w:rsidP="006658BD">
      <w:pPr>
        <w:pStyle w:val="BodyContent"/>
        <w:numPr>
          <w:ilvl w:val="1"/>
          <w:numId w:val="28"/>
        </w:numPr>
        <w:rPr>
          <w:rFonts w:ascii="Calibri" w:hAnsi="Calibri"/>
        </w:rPr>
      </w:pPr>
      <w:r w:rsidRPr="00627D50">
        <w:rPr>
          <w:rFonts w:ascii="Calibri" w:hAnsi="Calibri"/>
        </w:rPr>
        <w:t>Implementing permanent mitigations and fixes</w:t>
      </w:r>
    </w:p>
    <w:p w14:paraId="2D9C9387" w14:textId="714BA52E" w:rsidR="006658BD" w:rsidRPr="00627D50" w:rsidRDefault="006658BD" w:rsidP="006658BD">
      <w:pPr>
        <w:pStyle w:val="BodyContent"/>
        <w:numPr>
          <w:ilvl w:val="1"/>
          <w:numId w:val="28"/>
        </w:numPr>
        <w:rPr>
          <w:rFonts w:ascii="Calibri" w:hAnsi="Calibri"/>
        </w:rPr>
      </w:pPr>
      <w:r w:rsidRPr="00627D50">
        <w:rPr>
          <w:rFonts w:ascii="Calibri" w:hAnsi="Calibri"/>
        </w:rPr>
        <w:t>Developing lessons learned</w:t>
      </w:r>
    </w:p>
    <w:p w14:paraId="7E0CD1DD" w14:textId="3094CD74" w:rsidR="006658BD" w:rsidRPr="00627D50" w:rsidRDefault="006658BD" w:rsidP="006658BD">
      <w:pPr>
        <w:pStyle w:val="BodyContent"/>
        <w:numPr>
          <w:ilvl w:val="1"/>
          <w:numId w:val="28"/>
        </w:numPr>
        <w:rPr>
          <w:rFonts w:ascii="Calibri" w:hAnsi="Calibri"/>
        </w:rPr>
      </w:pPr>
      <w:r w:rsidRPr="00627D50">
        <w:rPr>
          <w:rFonts w:ascii="Calibri" w:hAnsi="Calibri"/>
        </w:rPr>
        <w:t>Update incident logs</w:t>
      </w:r>
    </w:p>
    <w:p w14:paraId="4CDC0ABD" w14:textId="60C564E7" w:rsidR="006658BD" w:rsidRPr="00627D50" w:rsidRDefault="006658BD" w:rsidP="006658BD">
      <w:pPr>
        <w:pStyle w:val="BodyContent"/>
        <w:numPr>
          <w:ilvl w:val="1"/>
          <w:numId w:val="28"/>
        </w:numPr>
        <w:rPr>
          <w:rFonts w:ascii="Calibri" w:hAnsi="Calibri"/>
        </w:rPr>
      </w:pPr>
      <w:r w:rsidRPr="00627D50">
        <w:rPr>
          <w:rFonts w:ascii="Calibri" w:hAnsi="Calibri"/>
        </w:rPr>
        <w:t>Gather and document metrics:</w:t>
      </w:r>
    </w:p>
    <w:p w14:paraId="579A97FB" w14:textId="5C1A9E08" w:rsidR="006658BD" w:rsidRPr="00627D50" w:rsidRDefault="006658BD" w:rsidP="006658BD">
      <w:pPr>
        <w:pStyle w:val="BodyContent"/>
        <w:numPr>
          <w:ilvl w:val="2"/>
          <w:numId w:val="28"/>
        </w:numPr>
        <w:rPr>
          <w:rFonts w:ascii="Calibri" w:hAnsi="Calibri"/>
        </w:rPr>
      </w:pPr>
      <w:r w:rsidRPr="00627D50">
        <w:rPr>
          <w:rFonts w:ascii="Calibri" w:hAnsi="Calibri"/>
        </w:rPr>
        <w:t>Number of incidents handled</w:t>
      </w:r>
    </w:p>
    <w:p w14:paraId="0FBCE144" w14:textId="5F80B095" w:rsidR="006658BD" w:rsidRPr="00627D50" w:rsidRDefault="006658BD" w:rsidP="006658BD">
      <w:pPr>
        <w:pStyle w:val="BodyContent"/>
        <w:numPr>
          <w:ilvl w:val="2"/>
          <w:numId w:val="28"/>
        </w:numPr>
        <w:rPr>
          <w:rFonts w:ascii="Calibri" w:hAnsi="Calibri"/>
        </w:rPr>
      </w:pPr>
      <w:r w:rsidRPr="00627D50">
        <w:rPr>
          <w:rFonts w:ascii="Calibri" w:hAnsi="Calibri"/>
        </w:rPr>
        <w:t>Man-hours spent per incident</w:t>
      </w:r>
    </w:p>
    <w:p w14:paraId="042D78D2" w14:textId="7F4811C0" w:rsidR="006658BD" w:rsidRPr="00627D50" w:rsidRDefault="006658BD" w:rsidP="006658BD">
      <w:pPr>
        <w:pStyle w:val="BodyContent"/>
        <w:numPr>
          <w:ilvl w:val="2"/>
          <w:numId w:val="28"/>
        </w:numPr>
        <w:rPr>
          <w:rFonts w:ascii="Calibri" w:hAnsi="Calibri"/>
        </w:rPr>
      </w:pPr>
      <w:r w:rsidRPr="00627D50">
        <w:rPr>
          <w:rFonts w:ascii="Calibri" w:hAnsi="Calibri"/>
        </w:rPr>
        <w:t>Average man-hours spent per incident</w:t>
      </w:r>
    </w:p>
    <w:p w14:paraId="7B38C512" w14:textId="4BED3B0D" w:rsidR="006658BD" w:rsidRPr="00627D50" w:rsidRDefault="006658BD" w:rsidP="006658BD">
      <w:pPr>
        <w:pStyle w:val="BodyContent"/>
        <w:numPr>
          <w:ilvl w:val="2"/>
          <w:numId w:val="28"/>
        </w:numPr>
        <w:rPr>
          <w:rFonts w:ascii="Calibri" w:hAnsi="Calibri"/>
        </w:rPr>
      </w:pPr>
      <w:r w:rsidRPr="00627D50">
        <w:rPr>
          <w:rFonts w:ascii="Calibri" w:hAnsi="Calibri"/>
        </w:rPr>
        <w:t>Timeline</w:t>
      </w:r>
    </w:p>
    <w:p w14:paraId="670328FB" w14:textId="2186211F" w:rsidR="006658BD" w:rsidRPr="00627D50" w:rsidRDefault="006658BD" w:rsidP="006658BD">
      <w:pPr>
        <w:pStyle w:val="BodyContent"/>
        <w:numPr>
          <w:ilvl w:val="2"/>
          <w:numId w:val="28"/>
        </w:numPr>
        <w:rPr>
          <w:rFonts w:ascii="Calibri" w:hAnsi="Calibri"/>
        </w:rPr>
      </w:pPr>
      <w:r w:rsidRPr="00627D50">
        <w:rPr>
          <w:rFonts w:ascii="Calibri" w:hAnsi="Calibri"/>
        </w:rPr>
        <w:t>Time-to-Detection</w:t>
      </w:r>
    </w:p>
    <w:p w14:paraId="4E2FF991" w14:textId="31B155E3" w:rsidR="006658BD" w:rsidRPr="00627D50" w:rsidRDefault="006658BD" w:rsidP="006658BD">
      <w:pPr>
        <w:pStyle w:val="BodyContent"/>
        <w:numPr>
          <w:ilvl w:val="2"/>
          <w:numId w:val="28"/>
        </w:numPr>
        <w:rPr>
          <w:rFonts w:ascii="Calibri" w:hAnsi="Calibri"/>
        </w:rPr>
      </w:pPr>
      <w:r w:rsidRPr="00627D50">
        <w:rPr>
          <w:rFonts w:ascii="Calibri" w:hAnsi="Calibri"/>
        </w:rPr>
        <w:t>Time-to-Recovery</w:t>
      </w:r>
    </w:p>
    <w:p w14:paraId="5C0810AE" w14:textId="77777777" w:rsidR="006658BD" w:rsidRDefault="003736F0" w:rsidP="003736F0">
      <w:pPr>
        <w:pStyle w:val="Heading1"/>
        <w:ind w:left="357" w:hanging="357"/>
        <w:sectPr w:rsidR="006658BD" w:rsidSect="00186BCC">
          <w:endnotePr>
            <w:numFmt w:val="decimal"/>
          </w:endnotePr>
          <w:pgSz w:w="11906" w:h="16838"/>
          <w:pgMar w:top="1440" w:right="1440" w:bottom="1440" w:left="1440" w:header="708" w:footer="1044" w:gutter="0"/>
          <w:cols w:space="708"/>
          <w:docGrid w:linePitch="360"/>
        </w:sectPr>
      </w:pPr>
      <w:r>
        <w:t>Related Standards, Policies, and Processes</w:t>
      </w:r>
    </w:p>
    <w:tbl>
      <w:tblPr>
        <w:tblW w:w="8640" w:type="dxa"/>
        <w:tblBorders>
          <w:top w:val="nil"/>
          <w:left w:val="nil"/>
          <w:right w:val="nil"/>
        </w:tblBorders>
        <w:tblLayout w:type="fixed"/>
        <w:tblLook w:val="0000" w:firstRow="0" w:lastRow="0" w:firstColumn="0" w:lastColumn="0" w:noHBand="0" w:noVBand="0"/>
      </w:tblPr>
      <w:tblGrid>
        <w:gridCol w:w="236"/>
        <w:gridCol w:w="449"/>
        <w:gridCol w:w="236"/>
        <w:gridCol w:w="236"/>
        <w:gridCol w:w="5828"/>
        <w:gridCol w:w="236"/>
        <w:gridCol w:w="236"/>
        <w:gridCol w:w="947"/>
        <w:gridCol w:w="236"/>
      </w:tblGrid>
      <w:tr w:rsidR="006658BD" w14:paraId="59ED9D64" w14:textId="77777777" w:rsidTr="006658BD">
        <w:tblPrEx>
          <w:tblCellMar>
            <w:top w:w="0" w:type="dxa"/>
            <w:bottom w:w="0" w:type="dxa"/>
          </w:tblCellMar>
        </w:tblPrEx>
        <w:tc>
          <w:tcPr>
            <w:tcW w:w="140"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4F2EBF40" w14:textId="5FBA8A22"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68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4F6BD43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c>
          <w:tcPr>
            <w:tcW w:w="140"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76BA07C4" w14:textId="12521C83"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40"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59C8E1B6" w14:textId="731C7F1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190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A87F88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Action </w:t>
            </w:r>
          </w:p>
        </w:tc>
        <w:tc>
          <w:tcPr>
            <w:tcW w:w="140" w:type="dxa"/>
            <w:tcBorders>
              <w:top w:val="single" w:sz="4" w:space="0" w:color="auto"/>
              <w:bottom w:val="single" w:sz="4" w:space="0" w:color="auto"/>
              <w:right w:val="single" w:sz="4" w:space="0" w:color="F6F6F6"/>
            </w:tcBorders>
            <w:tcMar>
              <w:top w:w="20" w:type="nil"/>
              <w:left w:w="20" w:type="nil"/>
              <w:bottom w:w="20" w:type="nil"/>
              <w:right w:w="20" w:type="nil"/>
            </w:tcMar>
            <w:vAlign w:val="center"/>
          </w:tcPr>
          <w:p w14:paraId="1D564516" w14:textId="27457E36"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20" w:type="dxa"/>
            <w:tcBorders>
              <w:top w:val="single" w:sz="4" w:space="0" w:color="auto"/>
              <w:left w:val="single" w:sz="4" w:space="0" w:color="F6F6F6"/>
              <w:bottom w:val="single" w:sz="4" w:space="0" w:color="auto"/>
            </w:tcBorders>
            <w:tcMar>
              <w:top w:w="20" w:type="nil"/>
              <w:left w:w="20" w:type="nil"/>
              <w:bottom w:w="20" w:type="nil"/>
              <w:right w:w="20" w:type="nil"/>
            </w:tcMar>
            <w:vAlign w:val="center"/>
          </w:tcPr>
          <w:p w14:paraId="11A52201" w14:textId="3007AF11"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640" w:type="dxa"/>
            <w:tcBorders>
              <w:top w:val="single" w:sz="4" w:space="0" w:color="auto"/>
              <w:bottom w:val="single" w:sz="4" w:space="0" w:color="auto"/>
            </w:tcBorders>
            <w:shd w:val="clear" w:color="auto" w:fill="auto"/>
            <w:tcMar>
              <w:top w:w="20" w:type="nil"/>
              <w:left w:w="20" w:type="nil"/>
              <w:bottom w:w="20" w:type="nil"/>
              <w:right w:w="20" w:type="nil"/>
            </w:tcMar>
            <w:vAlign w:val="center"/>
          </w:tcPr>
          <w:p w14:paraId="07163F0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color w:val="FFFFFF"/>
                <w:sz w:val="24"/>
                <w:szCs w:val="24"/>
                <w:lang w:val="en-US" w:eastAsia="en-GB"/>
              </w:rPr>
              <w:t xml:space="preserve">Completed </w:t>
            </w:r>
          </w:p>
        </w:tc>
        <w:tc>
          <w:tcPr>
            <w:tcW w:w="120"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7B7BDD81" w14:textId="31D3E3A9"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26B2499" w14:textId="77777777" w:rsidTr="006658BD">
        <w:tblPrEx>
          <w:tblBorders>
            <w:top w:val="none" w:sz="0" w:space="0" w:color="auto"/>
          </w:tblBorders>
          <w:tblCellMar>
            <w:top w:w="0" w:type="dxa"/>
            <w:bottom w:w="0" w:type="dxa"/>
          </w:tblCellMar>
        </w:tblPrEx>
        <w:tc>
          <w:tcPr>
            <w:tcW w:w="140" w:type="dxa"/>
            <w:tcBorders>
              <w:top w:val="single" w:sz="4" w:space="0" w:color="auto"/>
              <w:left w:val="single" w:sz="4" w:space="0" w:color="auto"/>
              <w:bottom w:val="single" w:sz="4" w:space="0" w:color="auto"/>
            </w:tcBorders>
            <w:tcMar>
              <w:top w:w="20" w:type="nil"/>
              <w:left w:w="20" w:type="nil"/>
              <w:bottom w:w="20" w:type="nil"/>
              <w:right w:w="20" w:type="nil"/>
            </w:tcMar>
            <w:vAlign w:val="center"/>
          </w:tcPr>
          <w:p w14:paraId="0BBBE52A" w14:textId="266084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5000" w:type="dxa"/>
            <w:gridSpan w:val="7"/>
            <w:tcBorders>
              <w:top w:val="single" w:sz="4" w:space="0" w:color="auto"/>
              <w:bottom w:val="single" w:sz="4" w:space="0" w:color="auto"/>
            </w:tcBorders>
            <w:shd w:val="clear" w:color="auto" w:fill="B3B3B3"/>
            <w:tcMar>
              <w:top w:w="20" w:type="nil"/>
              <w:left w:w="20" w:type="nil"/>
              <w:bottom w:w="20" w:type="nil"/>
              <w:right w:w="20" w:type="nil"/>
            </w:tcMar>
            <w:vAlign w:val="center"/>
          </w:tcPr>
          <w:p w14:paraId="42533BF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Detection and Analysis </w:t>
            </w:r>
          </w:p>
        </w:tc>
        <w:tc>
          <w:tcPr>
            <w:tcW w:w="120" w:type="dxa"/>
            <w:tcBorders>
              <w:top w:val="single" w:sz="4" w:space="0" w:color="auto"/>
              <w:bottom w:val="single" w:sz="4" w:space="0" w:color="auto"/>
              <w:right w:val="single" w:sz="4" w:space="0" w:color="auto"/>
            </w:tcBorders>
            <w:tcMar>
              <w:top w:w="20" w:type="nil"/>
              <w:left w:w="20" w:type="nil"/>
              <w:bottom w:w="20" w:type="nil"/>
              <w:right w:w="20" w:type="nil"/>
            </w:tcMar>
            <w:vAlign w:val="center"/>
          </w:tcPr>
          <w:p w14:paraId="3B7C162A" w14:textId="1152890D"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72C05F36"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67C5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BD87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Determine whether an incident has occurred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4847EC" w14:textId="49E5134A"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EFD99C9" wp14:editId="7994509A">
                  <wp:extent cx="6350" cy="6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77226C1"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118B4F"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A77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Analyze the precursors and indicators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A866C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6A26A50"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45727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BB4B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Look for correlating information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5D3609"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34AD0DA6"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D52C2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A67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Perform research (e.g., search engines, knowledge base)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834A98"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4F594611"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F175EA"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1.4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62DAB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As soon as the handler believes an incident has occurred, begin documenting the investigation and gathering evidence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BC7BA"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559624A7"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E1E75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6E53F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Prioritize handling the incident based on the relevant factors (functional impact, information impact, recoverability effort, etc.)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24845C" w14:textId="4F7E83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20164CD" wp14:editId="1C60FAB4">
                  <wp:extent cx="6350" cy="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4CA29CD4"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7C0902F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3. </w:t>
            </w:r>
          </w:p>
        </w:tc>
        <w:tc>
          <w:tcPr>
            <w:tcW w:w="1226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D10E92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Report the incident to the appropriate internal personnel and external organizations </w:t>
            </w:r>
          </w:p>
        </w:tc>
        <w:tc>
          <w:tcPr>
            <w:tcW w:w="1960" w:type="dxa"/>
            <w:gridSpan w:val="3"/>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687F16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E7CE95D" w14:textId="77777777" w:rsidTr="006658BD">
        <w:tblPrEx>
          <w:tblBorders>
            <w:top w:val="none" w:sz="0" w:space="0" w:color="auto"/>
          </w:tblBorders>
          <w:tblCellMar>
            <w:top w:w="0" w:type="dxa"/>
            <w:bottom w:w="0" w:type="dxa"/>
          </w:tblCellMar>
        </w:tblPrEx>
        <w:tc>
          <w:tcPr>
            <w:tcW w:w="140" w:type="dxa"/>
            <w:tcBorders>
              <w:top w:val="single" w:sz="5" w:space="0" w:color="auto"/>
              <w:left w:val="single" w:sz="4" w:space="0" w:color="auto"/>
              <w:bottom w:val="single" w:sz="4" w:space="0" w:color="auto"/>
            </w:tcBorders>
            <w:tcMar>
              <w:top w:w="20" w:type="nil"/>
              <w:left w:w="20" w:type="nil"/>
              <w:bottom w:w="20" w:type="nil"/>
              <w:right w:w="20" w:type="nil"/>
            </w:tcMar>
            <w:vAlign w:val="center"/>
          </w:tcPr>
          <w:p w14:paraId="156740AB" w14:textId="0DB3222E"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c>
          <w:tcPr>
            <w:tcW w:w="15000" w:type="dxa"/>
            <w:gridSpan w:val="7"/>
            <w:tcBorders>
              <w:top w:val="single" w:sz="5" w:space="0" w:color="auto"/>
              <w:bottom w:val="single" w:sz="4" w:space="0" w:color="auto"/>
            </w:tcBorders>
            <w:shd w:val="clear" w:color="auto" w:fill="B3B3B3"/>
            <w:tcMar>
              <w:top w:w="20" w:type="nil"/>
              <w:left w:w="20" w:type="nil"/>
              <w:bottom w:w="20" w:type="nil"/>
              <w:right w:w="20" w:type="nil"/>
            </w:tcMar>
            <w:vAlign w:val="center"/>
          </w:tcPr>
          <w:p w14:paraId="352896D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Containment, Eradication, and Recovery </w:t>
            </w:r>
          </w:p>
        </w:tc>
        <w:tc>
          <w:tcPr>
            <w:tcW w:w="120" w:type="dxa"/>
            <w:tcBorders>
              <w:top w:val="single" w:sz="5" w:space="0" w:color="auto"/>
              <w:bottom w:val="single" w:sz="4" w:space="0" w:color="auto"/>
              <w:right w:val="single" w:sz="4" w:space="0" w:color="auto"/>
            </w:tcBorders>
            <w:tcMar>
              <w:top w:w="20" w:type="nil"/>
              <w:left w:w="20" w:type="nil"/>
              <w:bottom w:w="20" w:type="nil"/>
              <w:right w:w="20" w:type="nil"/>
            </w:tcMar>
            <w:vAlign w:val="center"/>
          </w:tcPr>
          <w:p w14:paraId="017F5F6F" w14:textId="28D1A4FC"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sz w:val="24"/>
                <w:szCs w:val="24"/>
                <w:lang w:val="en-US" w:eastAsia="en-GB"/>
              </w:rPr>
              <w:t xml:space="preserve"> </w:t>
            </w:r>
          </w:p>
        </w:tc>
      </w:tr>
      <w:tr w:rsidR="006658BD" w14:paraId="21DD77A7"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1145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4.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CC3E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Acquire, preserve, secure, and document evidence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1E33AE"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909026D"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44151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5.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8263C7"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Contain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11ADD"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01FD5E14"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EBF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A4297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Eradicate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733DD9" w14:textId="34700E1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440148C6" wp14:editId="321D987F">
                  <wp:extent cx="6350" cy="63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6DA8AD4F"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ECB8D"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641BC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Identify and mitigate all vulnerabilities that were exploited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CC5184"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183FFB96"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0DA00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5A01E2"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Remove malware, inappropriate materials, and other components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7F92FE" w14:textId="4651D72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0051B96D" wp14:editId="31813EC5">
                  <wp:extent cx="6350" cy="63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0FEF5B22"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A375C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6.3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37F9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more affected hosts are discovered (e.g., new malware infections), repeat the Detection and Analysis steps (1.1, 1.2) to identify all other affected hosts, then contain (5) and eradicate (6) the incident for them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D0F97"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A52EC23"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87E996"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2B98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Recover from the incident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A33C9F" w14:textId="45431D27"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A432C2A" wp14:editId="5A27D5D4">
                  <wp:extent cx="6350" cy="6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15F8B064"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EEB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7.1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0A9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Return affected systems to an operationally ready state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4C06C" w14:textId="56C509A8"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5E022F7C" wp14:editId="3CBA6BC4">
                  <wp:extent cx="6350" cy="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r>
              <w:rPr>
                <w:rFonts w:ascii="Times" w:hAnsi="Times" w:cs="Times"/>
                <w:noProof/>
                <w:sz w:val="24"/>
                <w:szCs w:val="24"/>
                <w:lang w:val="en-US"/>
              </w:rPr>
              <w:drawing>
                <wp:inline distT="0" distB="0" distL="0" distR="0" wp14:anchorId="14E48350" wp14:editId="5ECF6BEE">
                  <wp:extent cx="6350" cy="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FB59E33"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93B3D0"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7.2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9FC39"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Confirm that the affected systems are functioning normally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5E3B7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r w:rsidR="006658BD" w14:paraId="7B844056" w14:textId="77777777" w:rsidTr="006658BD">
        <w:tblPrEx>
          <w:tblBorders>
            <w:top w:val="none" w:sz="0" w:space="0" w:color="auto"/>
          </w:tblBorders>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2D11C"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lastRenderedPageBreak/>
              <w:t xml:space="preserve">7.3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029D53"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If necessary, implement additional monitoring to look for future related activity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28CDBA" w14:textId="0A0AE2CF"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D8E50AF" wp14:editId="60A7378C">
                  <wp:extent cx="6350" cy="6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2AAA07F7" w14:textId="77777777" w:rsidTr="006658BD">
        <w:tblPrEx>
          <w:tblBorders>
            <w:top w:val="none" w:sz="0" w:space="0" w:color="auto"/>
          </w:tblBorders>
          <w:tblCellMar>
            <w:top w:w="0" w:type="dxa"/>
            <w:bottom w:w="0" w:type="dxa"/>
          </w:tblCellMar>
        </w:tblPrEx>
        <w:tc>
          <w:tcPr>
            <w:tcW w:w="140" w:type="dxa"/>
            <w:tcBorders>
              <w:top w:val="single" w:sz="4" w:space="0" w:color="auto"/>
              <w:left w:val="single" w:sz="4" w:space="0" w:color="auto"/>
              <w:bottom w:val="single" w:sz="5" w:space="0" w:color="auto"/>
            </w:tcBorders>
            <w:tcMar>
              <w:top w:w="20" w:type="nil"/>
              <w:left w:w="20" w:type="nil"/>
              <w:bottom w:w="20" w:type="nil"/>
              <w:right w:w="20" w:type="nil"/>
            </w:tcMar>
            <w:vAlign w:val="center"/>
          </w:tcPr>
          <w:p w14:paraId="1BA51E94" w14:textId="1BF51450"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77B9FB06" wp14:editId="555E411F">
                  <wp:extent cx="69850" cy="171450"/>
                  <wp:effectExtent l="0" t="0" r="6350" b="635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c>
          <w:tcPr>
            <w:tcW w:w="15000" w:type="dxa"/>
            <w:gridSpan w:val="7"/>
            <w:tcBorders>
              <w:top w:val="single" w:sz="4" w:space="0" w:color="auto"/>
              <w:bottom w:val="single" w:sz="5" w:space="0" w:color="auto"/>
            </w:tcBorders>
            <w:shd w:val="clear" w:color="auto" w:fill="B3B3B3"/>
            <w:tcMar>
              <w:top w:w="20" w:type="nil"/>
              <w:left w:w="20" w:type="nil"/>
              <w:bottom w:w="20" w:type="nil"/>
              <w:right w:w="20" w:type="nil"/>
            </w:tcMar>
            <w:vAlign w:val="center"/>
          </w:tcPr>
          <w:p w14:paraId="2892C6A5"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Times" w:hAnsi="Times" w:cs="Times"/>
                <w:sz w:val="24"/>
                <w:szCs w:val="24"/>
                <w:lang w:val="en-US" w:eastAsia="en-GB"/>
              </w:rPr>
              <w:t xml:space="preserve">Post-Incident Activity </w:t>
            </w:r>
          </w:p>
        </w:tc>
        <w:tc>
          <w:tcPr>
            <w:tcW w:w="120" w:type="dxa"/>
            <w:tcBorders>
              <w:top w:val="single" w:sz="4" w:space="0" w:color="auto"/>
              <w:bottom w:val="single" w:sz="5" w:space="0" w:color="auto"/>
              <w:right w:val="single" w:sz="4" w:space="0" w:color="auto"/>
            </w:tcBorders>
            <w:tcMar>
              <w:top w:w="20" w:type="nil"/>
              <w:left w:w="20" w:type="nil"/>
              <w:bottom w:w="20" w:type="nil"/>
              <w:right w:w="20" w:type="nil"/>
            </w:tcMar>
            <w:vAlign w:val="center"/>
          </w:tcPr>
          <w:p w14:paraId="2DFEFFDA" w14:textId="64889904"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34E010E3" wp14:editId="7D27377C">
                  <wp:extent cx="69850" cy="171450"/>
                  <wp:effectExtent l="0" t="0" r="6350" b="635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0" cy="1714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7DCFB92D" w14:textId="77777777" w:rsidTr="006658BD">
        <w:tblPrEx>
          <w:tblBorders>
            <w:top w:val="none" w:sz="0" w:space="0" w:color="auto"/>
          </w:tblBorders>
          <w:tblCellMar>
            <w:top w:w="0" w:type="dxa"/>
            <w:bottom w:w="0" w:type="dxa"/>
          </w:tblCellMar>
        </w:tblPrEx>
        <w:tc>
          <w:tcPr>
            <w:tcW w:w="104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006A4B"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8. </w:t>
            </w:r>
          </w:p>
        </w:tc>
        <w:tc>
          <w:tcPr>
            <w:tcW w:w="1226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128B1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Create a follow-up report </w:t>
            </w:r>
          </w:p>
        </w:tc>
        <w:tc>
          <w:tcPr>
            <w:tcW w:w="1960" w:type="dxa"/>
            <w:gridSpan w:val="3"/>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D9A5A" w14:textId="2B2FEFCB" w:rsidR="006658BD" w:rsidRDefault="006658BD">
            <w:pPr>
              <w:widowControl w:val="0"/>
              <w:autoSpaceDE w:val="0"/>
              <w:autoSpaceDN w:val="0"/>
              <w:adjustRightInd w:val="0"/>
              <w:spacing w:after="0" w:line="280" w:lineRule="atLeast"/>
              <w:rPr>
                <w:rFonts w:ascii="Times" w:hAnsi="Times" w:cs="Times"/>
                <w:sz w:val="24"/>
                <w:szCs w:val="24"/>
                <w:lang w:val="en-US" w:eastAsia="en-GB"/>
              </w:rPr>
            </w:pPr>
            <w:r>
              <w:rPr>
                <w:rFonts w:ascii="Times" w:hAnsi="Times" w:cs="Times"/>
                <w:noProof/>
                <w:sz w:val="24"/>
                <w:szCs w:val="24"/>
                <w:lang w:val="en-US"/>
              </w:rPr>
              <w:drawing>
                <wp:inline distT="0" distB="0" distL="0" distR="0" wp14:anchorId="12F4AA1C" wp14:editId="778101D3">
                  <wp:extent cx="6350" cy="63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Times" w:hAnsi="Times" w:cs="Times"/>
                <w:sz w:val="24"/>
                <w:szCs w:val="24"/>
                <w:lang w:val="en-US" w:eastAsia="en-GB"/>
              </w:rPr>
              <w:t xml:space="preserve"> </w:t>
            </w:r>
          </w:p>
        </w:tc>
      </w:tr>
      <w:tr w:rsidR="006658BD" w14:paraId="3AAAE21F" w14:textId="77777777" w:rsidTr="006658BD">
        <w:tblPrEx>
          <w:tblCellMar>
            <w:top w:w="0" w:type="dxa"/>
            <w:bottom w:w="0" w:type="dxa"/>
          </w:tblCellMar>
        </w:tblPrEx>
        <w:tc>
          <w:tcPr>
            <w:tcW w:w="104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00024"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9. </w:t>
            </w:r>
          </w:p>
        </w:tc>
        <w:tc>
          <w:tcPr>
            <w:tcW w:w="122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05314E" w14:textId="77777777" w:rsidR="006658BD" w:rsidRDefault="006658BD">
            <w:pPr>
              <w:widowControl w:val="0"/>
              <w:autoSpaceDE w:val="0"/>
              <w:autoSpaceDN w:val="0"/>
              <w:adjustRightInd w:val="0"/>
              <w:spacing w:after="240" w:line="280" w:lineRule="atLeast"/>
              <w:rPr>
                <w:rFonts w:ascii="Times" w:hAnsi="Times" w:cs="Times"/>
                <w:sz w:val="24"/>
                <w:szCs w:val="24"/>
                <w:lang w:val="en-US" w:eastAsia="en-GB"/>
              </w:rPr>
            </w:pPr>
            <w:r>
              <w:rPr>
                <w:rFonts w:ascii="Arial" w:hAnsi="Arial" w:cs="Arial"/>
                <w:sz w:val="24"/>
                <w:szCs w:val="24"/>
                <w:lang w:val="en-US" w:eastAsia="en-GB"/>
              </w:rPr>
              <w:t xml:space="preserve">Hold a lessons learned meeting (mandatory for major incidents, optional otherwise) </w:t>
            </w:r>
          </w:p>
        </w:tc>
        <w:tc>
          <w:tcPr>
            <w:tcW w:w="1960"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F9BDDF" w14:textId="77777777" w:rsidR="006658BD" w:rsidRDefault="006658BD">
            <w:pPr>
              <w:widowControl w:val="0"/>
              <w:autoSpaceDE w:val="0"/>
              <w:autoSpaceDN w:val="0"/>
              <w:adjustRightInd w:val="0"/>
              <w:spacing w:after="0" w:line="280" w:lineRule="atLeast"/>
              <w:rPr>
                <w:rFonts w:ascii="Times" w:hAnsi="Times" w:cs="Times"/>
                <w:sz w:val="24"/>
                <w:szCs w:val="24"/>
                <w:lang w:val="en-US" w:eastAsia="en-GB"/>
              </w:rPr>
            </w:pPr>
          </w:p>
        </w:tc>
      </w:tr>
    </w:tbl>
    <w:p w14:paraId="7C57EDE5" w14:textId="66FEE79B" w:rsidR="003736F0" w:rsidRDefault="003736F0" w:rsidP="006658BD">
      <w:pPr>
        <w:pStyle w:val="Heading1"/>
        <w:numPr>
          <w:ilvl w:val="0"/>
          <w:numId w:val="0"/>
        </w:numPr>
      </w:pPr>
    </w:p>
    <w:p w14:paraId="389140F9" w14:textId="5188BD6E" w:rsidR="003736F0" w:rsidRDefault="003736F0" w:rsidP="003736F0">
      <w:pPr>
        <w:pStyle w:val="Heading1"/>
        <w:ind w:left="357" w:hanging="357"/>
      </w:pPr>
      <w:r>
        <w:t>References</w:t>
      </w:r>
    </w:p>
    <w:p w14:paraId="196DC419" w14:textId="03EDE63C" w:rsidR="00F7663D" w:rsidRPr="003736F0" w:rsidRDefault="003736F0" w:rsidP="003736F0">
      <w:pPr>
        <w:pStyle w:val="Heading1"/>
        <w:ind w:left="357" w:hanging="357"/>
      </w:pPr>
      <w:r>
        <w:t>Point of Contact (</w:t>
      </w:r>
      <w:proofErr w:type="spellStart"/>
      <w:r>
        <w:t>PoC</w:t>
      </w:r>
      <w:proofErr w:type="spellEnd"/>
      <w:r>
        <w:t>)</w:t>
      </w:r>
    </w:p>
    <w:sectPr w:rsidR="00F7663D" w:rsidRPr="003736F0" w:rsidSect="00186BCC">
      <w:endnotePr>
        <w:numFmt w:val="decimal"/>
      </w:endnotePr>
      <w:pgSz w:w="11906" w:h="16838"/>
      <w:pgMar w:top="1440" w:right="1440" w:bottom="1440" w:left="1440" w:header="708" w:footer="10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393C" w14:textId="77777777" w:rsidR="00D86EE3" w:rsidRDefault="00D86EE3" w:rsidP="0019160A">
      <w:pPr>
        <w:spacing w:after="0" w:line="240" w:lineRule="auto"/>
      </w:pPr>
      <w:r>
        <w:separator/>
      </w:r>
    </w:p>
  </w:endnote>
  <w:endnote w:type="continuationSeparator" w:id="0">
    <w:p w14:paraId="283AC1B0" w14:textId="77777777" w:rsidR="00D86EE3" w:rsidRDefault="00D86EE3" w:rsidP="0019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2" w:type="dxa"/>
      <w:tblInd w:w="-176" w:type="dxa"/>
      <w:tblBorders>
        <w:top w:val="thickThinSmallGap" w:sz="24" w:space="0" w:color="D9D9D9"/>
      </w:tblBorders>
      <w:tblLook w:val="04A0" w:firstRow="1" w:lastRow="0" w:firstColumn="1" w:lastColumn="0" w:noHBand="0" w:noVBand="1"/>
    </w:tblPr>
    <w:tblGrid>
      <w:gridCol w:w="3198"/>
      <w:gridCol w:w="3182"/>
      <w:gridCol w:w="3392"/>
    </w:tblGrid>
    <w:tr w:rsidR="00D86EE3" w:rsidRPr="00185A31" w14:paraId="07724085" w14:textId="77777777" w:rsidTr="00BF1AA6">
      <w:trPr>
        <w:trHeight w:val="227"/>
      </w:trPr>
      <w:tc>
        <w:tcPr>
          <w:tcW w:w="3198" w:type="dxa"/>
        </w:tcPr>
        <w:p w14:paraId="78B2B8D2" w14:textId="50D375D9" w:rsidR="00D86EE3" w:rsidRPr="00185A31" w:rsidRDefault="00D86EE3" w:rsidP="00C02FFB">
          <w:pPr>
            <w:pStyle w:val="Footer"/>
            <w:spacing w:before="20" w:after="20"/>
            <w:rPr>
              <w:szCs w:val="8"/>
            </w:rPr>
          </w:pPr>
          <w:r>
            <w:rPr>
              <w:rFonts w:cs="Arial"/>
              <w:sz w:val="16"/>
              <w:szCs w:val="16"/>
            </w:rPr>
            <w:t>V:\\Path\To\The\Policy</w:t>
          </w:r>
        </w:p>
      </w:tc>
      <w:tc>
        <w:tcPr>
          <w:tcW w:w="3182" w:type="dxa"/>
        </w:tcPr>
        <w:p w14:paraId="7B694C25" w14:textId="50437631" w:rsidR="00D86EE3" w:rsidRPr="00185A31" w:rsidRDefault="00D86EE3" w:rsidP="004F203D">
          <w:pPr>
            <w:pStyle w:val="Footer"/>
            <w:spacing w:before="20" w:after="20"/>
            <w:jc w:val="center"/>
            <w:rPr>
              <w:szCs w:val="8"/>
            </w:rPr>
          </w:pPr>
          <w:r>
            <w:rPr>
              <w:szCs w:val="8"/>
            </w:rPr>
            <w:t xml:space="preserve">Security Officer – Bernard </w:t>
          </w:r>
          <w:proofErr w:type="spellStart"/>
          <w:r>
            <w:rPr>
              <w:szCs w:val="8"/>
            </w:rPr>
            <w:t>Krafsig</w:t>
          </w:r>
          <w:proofErr w:type="spellEnd"/>
        </w:p>
      </w:tc>
      <w:tc>
        <w:tcPr>
          <w:tcW w:w="3392" w:type="dxa"/>
        </w:tcPr>
        <w:p w14:paraId="119B21F4" w14:textId="3FA187E9" w:rsidR="00D86EE3" w:rsidRPr="00C02FFB" w:rsidRDefault="00D86EE3" w:rsidP="002248CA">
          <w:pPr>
            <w:pStyle w:val="Footer"/>
            <w:spacing w:before="20" w:after="20"/>
            <w:jc w:val="right"/>
            <w:rPr>
              <w:sz w:val="16"/>
              <w:szCs w:val="16"/>
            </w:rPr>
          </w:pPr>
          <w:r>
            <w:rPr>
              <w:sz w:val="16"/>
              <w:szCs w:val="16"/>
            </w:rPr>
            <w:t xml:space="preserve">Last Revised </w:t>
          </w:r>
          <w:r w:rsidRPr="00C02FFB">
            <w:rPr>
              <w:sz w:val="16"/>
              <w:szCs w:val="16"/>
            </w:rPr>
            <w:t>Date</w:t>
          </w:r>
          <w:r>
            <w:rPr>
              <w:sz w:val="16"/>
              <w:szCs w:val="16"/>
            </w:rPr>
            <w:t>: 21FEB2017</w:t>
          </w:r>
        </w:p>
      </w:tc>
    </w:tr>
    <w:tr w:rsidR="00D86EE3" w:rsidRPr="00185A31" w14:paraId="7A87CF3C" w14:textId="77777777" w:rsidTr="00BF1AA6">
      <w:trPr>
        <w:trHeight w:val="227"/>
      </w:trPr>
      <w:tc>
        <w:tcPr>
          <w:tcW w:w="3198" w:type="dxa"/>
        </w:tcPr>
        <w:p w14:paraId="4521EE9B" w14:textId="77777777" w:rsidR="00D86EE3" w:rsidRPr="00185A31" w:rsidRDefault="00D86EE3" w:rsidP="002248CA">
          <w:pPr>
            <w:pStyle w:val="Footer"/>
            <w:spacing w:before="20" w:after="20"/>
            <w:rPr>
              <w:rFonts w:cs="Arial"/>
              <w:sz w:val="16"/>
              <w:szCs w:val="16"/>
            </w:rPr>
          </w:pPr>
        </w:p>
      </w:tc>
      <w:tc>
        <w:tcPr>
          <w:tcW w:w="3182" w:type="dxa"/>
        </w:tcPr>
        <w:p w14:paraId="41CB844E" w14:textId="32E7C140" w:rsidR="00D86EE3" w:rsidRPr="00185A31" w:rsidRDefault="00D86EE3" w:rsidP="005016F1">
          <w:pPr>
            <w:pStyle w:val="Footer"/>
            <w:spacing w:before="20" w:after="20"/>
            <w:jc w:val="center"/>
            <w:rPr>
              <w:rFonts w:cs="Arial"/>
              <w:sz w:val="16"/>
              <w:szCs w:val="16"/>
            </w:rPr>
          </w:pPr>
        </w:p>
      </w:tc>
      <w:tc>
        <w:tcPr>
          <w:tcW w:w="3392" w:type="dxa"/>
        </w:tcPr>
        <w:p w14:paraId="379F6F91" w14:textId="53466A02" w:rsidR="00D86EE3" w:rsidRPr="00185A31" w:rsidRDefault="00D86EE3" w:rsidP="002248CA">
          <w:pPr>
            <w:pStyle w:val="Footer"/>
            <w:spacing w:before="20" w:after="20"/>
            <w:jc w:val="right"/>
            <w:rPr>
              <w:rFonts w:cs="Arial"/>
              <w:sz w:val="16"/>
              <w:szCs w:val="16"/>
            </w:rPr>
          </w:pPr>
          <w:r>
            <w:rPr>
              <w:rFonts w:cs="Arial"/>
              <w:sz w:val="16"/>
              <w:szCs w:val="16"/>
            </w:rPr>
            <w:t>Issue Date: 21FEB2017</w:t>
          </w:r>
        </w:p>
      </w:tc>
    </w:tr>
  </w:tbl>
  <w:p w14:paraId="47262E87" w14:textId="77777777" w:rsidR="00D86EE3" w:rsidRDefault="00D86E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tblBorders>
        <w:top w:val="thickThinSmallGap" w:sz="24" w:space="0" w:color="D9D9D9"/>
      </w:tblBorders>
      <w:tblLook w:val="04A0" w:firstRow="1" w:lastRow="0" w:firstColumn="1" w:lastColumn="0" w:noHBand="0" w:noVBand="1"/>
    </w:tblPr>
    <w:tblGrid>
      <w:gridCol w:w="3198"/>
      <w:gridCol w:w="3192"/>
      <w:gridCol w:w="3392"/>
    </w:tblGrid>
    <w:tr w:rsidR="00D86EE3" w:rsidRPr="00185A31" w14:paraId="0540B196" w14:textId="77777777" w:rsidTr="002248CA">
      <w:trPr>
        <w:trHeight w:val="227"/>
      </w:trPr>
      <w:tc>
        <w:tcPr>
          <w:tcW w:w="3198" w:type="dxa"/>
        </w:tcPr>
        <w:p w14:paraId="4E7D91F6" w14:textId="77777777" w:rsidR="00D86EE3" w:rsidRPr="00185A31" w:rsidRDefault="00D86EE3" w:rsidP="002248CA">
          <w:pPr>
            <w:pStyle w:val="Footer"/>
            <w:spacing w:before="20" w:after="20"/>
            <w:rPr>
              <w:szCs w:val="8"/>
            </w:rPr>
          </w:pPr>
          <w:r w:rsidRPr="00185A31">
            <w:rPr>
              <w:rFonts w:cs="Arial"/>
              <w:sz w:val="16"/>
              <w:szCs w:val="16"/>
            </w:rPr>
            <w:t xml:space="preserve">© Your Company UK Limited, </w:t>
          </w:r>
          <w:r w:rsidRPr="00185A31">
            <w:rPr>
              <w:rFonts w:cs="Arial"/>
              <w:sz w:val="16"/>
              <w:szCs w:val="16"/>
            </w:rPr>
            <w:fldChar w:fldCharType="begin"/>
          </w:r>
          <w:r w:rsidRPr="00185A31">
            <w:rPr>
              <w:rFonts w:cs="Arial"/>
              <w:sz w:val="16"/>
              <w:szCs w:val="16"/>
            </w:rPr>
            <w:instrText xml:space="preserve"> DATE  \@ "yyyy"  \* MERGEFORMAT </w:instrText>
          </w:r>
          <w:r w:rsidRPr="00185A31">
            <w:rPr>
              <w:rFonts w:cs="Arial"/>
              <w:sz w:val="16"/>
              <w:szCs w:val="16"/>
            </w:rPr>
            <w:fldChar w:fldCharType="separate"/>
          </w:r>
          <w:r>
            <w:rPr>
              <w:rFonts w:cs="Arial"/>
              <w:noProof/>
              <w:sz w:val="16"/>
              <w:szCs w:val="16"/>
            </w:rPr>
            <w:t>2017</w:t>
          </w:r>
          <w:r w:rsidRPr="00185A31">
            <w:rPr>
              <w:rFonts w:cs="Arial"/>
              <w:sz w:val="16"/>
              <w:szCs w:val="16"/>
            </w:rPr>
            <w:fldChar w:fldCharType="end"/>
          </w:r>
        </w:p>
      </w:tc>
      <w:tc>
        <w:tcPr>
          <w:tcW w:w="3192" w:type="dxa"/>
        </w:tcPr>
        <w:p w14:paraId="42556841" w14:textId="3AD6EC7B" w:rsidR="00D86EE3" w:rsidRPr="00185A31" w:rsidRDefault="00D86EE3" w:rsidP="002248CA">
          <w:pPr>
            <w:pStyle w:val="Footer"/>
            <w:spacing w:before="20" w:after="20"/>
            <w:jc w:val="center"/>
            <w:rPr>
              <w:szCs w:val="8"/>
            </w:rPr>
          </w:pPr>
          <w:r w:rsidRPr="00185A31">
            <w:rPr>
              <w:rFonts w:cs="Arial"/>
              <w:sz w:val="16"/>
              <w:szCs w:val="16"/>
            </w:rPr>
            <w:t xml:space="preserve">Issue Date: </w:t>
          </w:r>
          <w:proofErr w:type="spellStart"/>
          <w:r>
            <w:rPr>
              <w:rFonts w:cs="Arial"/>
              <w:sz w:val="16"/>
              <w:szCs w:val="16"/>
            </w:rPr>
            <w:t>JustGive</w:t>
          </w:r>
          <w:r w:rsidRPr="00185A31">
            <w:rPr>
              <w:rFonts w:cs="Arial"/>
              <w:sz w:val="16"/>
              <w:szCs w:val="16"/>
            </w:rPr>
            <w:t>x</w:t>
          </w:r>
          <w:proofErr w:type="spellEnd"/>
        </w:p>
      </w:tc>
      <w:tc>
        <w:tcPr>
          <w:tcW w:w="3392" w:type="dxa"/>
        </w:tcPr>
        <w:p w14:paraId="618D4FF1" w14:textId="77777777" w:rsidR="00D86EE3" w:rsidRPr="00185A31" w:rsidRDefault="00D86EE3" w:rsidP="002248CA">
          <w:pPr>
            <w:pStyle w:val="Footer"/>
            <w:spacing w:before="20" w:after="20"/>
            <w:jc w:val="right"/>
            <w:rPr>
              <w:szCs w:val="8"/>
            </w:rPr>
          </w:pPr>
          <w:r>
            <w:rPr>
              <w:noProof/>
              <w:szCs w:val="8"/>
              <w:lang w:val="en-US"/>
            </w:rPr>
            <mc:AlternateContent>
              <mc:Choice Requires="wps">
                <w:drawing>
                  <wp:anchor distT="0" distB="0" distL="114300" distR="114300" simplePos="0" relativeHeight="251660288" behindDoc="0" locked="0" layoutInCell="1" allowOverlap="1" wp14:anchorId="6F074B61" wp14:editId="05E3B1F7">
                    <wp:simplePos x="0" y="0"/>
                    <wp:positionH relativeFrom="column">
                      <wp:posOffset>1359535</wp:posOffset>
                    </wp:positionH>
                    <wp:positionV relativeFrom="paragraph">
                      <wp:posOffset>121285</wp:posOffset>
                    </wp:positionV>
                    <wp:extent cx="497205" cy="497840"/>
                    <wp:effectExtent l="0" t="0" r="10795" b="10160"/>
                    <wp:wrapNone/>
                    <wp:docPr id="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497840"/>
                            </a:xfrm>
                            <a:prstGeom prst="ellipse">
                              <a:avLst/>
                            </a:prstGeom>
                            <a:solidFill>
                              <a:srgbClr val="7BA0C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A9E1371" w14:textId="77777777" w:rsidR="00D86EE3" w:rsidRPr="00185A31" w:rsidRDefault="00D86EE3"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1" style="position:absolute;left:0;text-align:left;margin-left:107.05pt;margin-top:9.55pt;width:39.15pt;height:3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" fillcolor="#7ba0cd" stroked="f">
                    <v:textbox>
                      <w:txbxContent>
                        <w:p w14:paraId="7A9E1371" w14:textId="77777777" w:rsidR="00D86EE3" w:rsidRPr="00185A31" w:rsidRDefault="00D86EE3" w:rsidP="00BF1AA6">
                          <w:pPr>
                            <w:pStyle w:val="Header"/>
                            <w:jc w:val="center"/>
                            <w:rPr>
                              <w:color w:val="FFFFFF"/>
                            </w:rPr>
                          </w:pPr>
                          <w:r>
                            <w:fldChar w:fldCharType="begin"/>
                          </w:r>
                          <w:r>
                            <w:instrText xml:space="preserve"> PAGE   \* MERGEFORMAT </w:instrText>
                          </w:r>
                          <w:r>
                            <w:fldChar w:fldCharType="separate"/>
                          </w:r>
                          <w:r w:rsidRPr="00BF1AA6">
                            <w:rPr>
                              <w:noProof/>
                              <w:color w:val="FFFFFF"/>
                            </w:rPr>
                            <w:t>8</w:t>
                          </w:r>
                          <w:r>
                            <w:rPr>
                              <w:noProof/>
                              <w:color w:val="FFFFFF"/>
                            </w:rPr>
                            <w:fldChar w:fldCharType="end"/>
                          </w:r>
                        </w:p>
                      </w:txbxContent>
                    </v:textbox>
                  </v:oval>
                </w:pict>
              </mc:Fallback>
            </mc:AlternateContent>
          </w:r>
          <w:r>
            <w:rPr>
              <w:noProof/>
              <w:szCs w:val="8"/>
              <w:lang w:val="en-US"/>
            </w:rPr>
            <mc:AlternateContent>
              <mc:Choice Requires="wps">
                <w:drawing>
                  <wp:anchor distT="0" distB="0" distL="114300" distR="114300" simplePos="0" relativeHeight="251659264" behindDoc="0" locked="0" layoutInCell="1" allowOverlap="1" wp14:anchorId="0B2F0F99" wp14:editId="27762345">
                    <wp:simplePos x="0" y="0"/>
                    <wp:positionH relativeFrom="column">
                      <wp:posOffset>1315720</wp:posOffset>
                    </wp:positionH>
                    <wp:positionV relativeFrom="paragraph">
                      <wp:posOffset>45085</wp:posOffset>
                    </wp:positionV>
                    <wp:extent cx="576580" cy="574040"/>
                    <wp:effectExtent l="0" t="0" r="7620" b="10160"/>
                    <wp:wrapNone/>
                    <wp:docPr id="3"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580" cy="574040"/>
                            </a:xfrm>
                            <a:prstGeom prst="ellipse">
                              <a:avLst/>
                            </a:prstGeom>
                            <a:solidFill>
                              <a:srgbClr val="D3DF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9" o:spid="_x0000_s1026" style="position:absolute;margin-left:103.6pt;margin-top:3.55pt;width:45.4pt;height:4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" fillcolor="#d3dfee" stroked="f"/>
                </w:pict>
              </mc:Fallback>
            </mc:AlternateContent>
          </w:r>
          <w:r>
            <w:rPr>
              <w:noProof/>
              <w:szCs w:val="8"/>
              <w:lang w:val="en-US"/>
            </w:rPr>
            <mc:AlternateContent>
              <mc:Choice Requires="wps">
                <w:drawing>
                  <wp:anchor distT="0" distB="0" distL="114300" distR="114300" simplePos="0" relativeHeight="251658240" behindDoc="0" locked="0" layoutInCell="1" allowOverlap="1" wp14:anchorId="7A33DADD" wp14:editId="32605775">
                    <wp:simplePos x="0" y="0"/>
                    <wp:positionH relativeFrom="column">
                      <wp:posOffset>1267460</wp:posOffset>
                    </wp:positionH>
                    <wp:positionV relativeFrom="paragraph">
                      <wp:posOffset>-23495</wp:posOffset>
                    </wp:positionV>
                    <wp:extent cx="645160" cy="645160"/>
                    <wp:effectExtent l="0" t="0" r="0" b="0"/>
                    <wp:wrapNone/>
                    <wp:docPr id="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645160"/>
                            </a:xfrm>
                            <a:prstGeom prst="ellipse">
                              <a:avLst/>
                            </a:pr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id="Oval 18" o:spid="_x0000_s1026" style="position:absolute;margin-left:99.8pt;margin-top:-1.8pt;width:50.8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" fillcolor="#a7bfde" stroked="f"/>
                </w:pict>
              </mc:Fallback>
            </mc:AlternateContent>
          </w:r>
        </w:p>
      </w:tc>
    </w:tr>
    <w:tr w:rsidR="00D86EE3" w:rsidRPr="00185A31" w14:paraId="497E69C3" w14:textId="77777777" w:rsidTr="002248CA">
      <w:trPr>
        <w:trHeight w:val="227"/>
      </w:trPr>
      <w:tc>
        <w:tcPr>
          <w:tcW w:w="3198" w:type="dxa"/>
        </w:tcPr>
        <w:p w14:paraId="1DE98396" w14:textId="0D09BBC7" w:rsidR="00D86EE3" w:rsidRPr="00185A31" w:rsidRDefault="00D86EE3" w:rsidP="002248CA">
          <w:pPr>
            <w:pStyle w:val="Footer"/>
            <w:spacing w:before="20" w:after="20"/>
            <w:rPr>
              <w:rFonts w:cs="Arial"/>
              <w:sz w:val="16"/>
              <w:szCs w:val="16"/>
            </w:rPr>
          </w:pPr>
          <w:r w:rsidRPr="00185A31">
            <w:rPr>
              <w:rStyle w:val="PageNumber"/>
              <w:rFonts w:cs="Arial"/>
              <w:sz w:val="16"/>
              <w:szCs w:val="16"/>
            </w:rPr>
            <w:t xml:space="preserve">Author: </w:t>
          </w:r>
          <w:proofErr w:type="spellStart"/>
          <w:r>
            <w:rPr>
              <w:rStyle w:val="PageNumber"/>
              <w:rFonts w:cs="Arial"/>
              <w:sz w:val="16"/>
              <w:szCs w:val="16"/>
            </w:rPr>
            <w:t>JustGive</w:t>
          </w:r>
          <w:r w:rsidRPr="00185A31">
            <w:rPr>
              <w:rStyle w:val="PageNumber"/>
              <w:rFonts w:cs="Arial"/>
              <w:sz w:val="16"/>
              <w:szCs w:val="16"/>
            </w:rPr>
            <w:t>x</w:t>
          </w:r>
          <w:proofErr w:type="spellEnd"/>
        </w:p>
      </w:tc>
      <w:tc>
        <w:tcPr>
          <w:tcW w:w="3192" w:type="dxa"/>
        </w:tcPr>
        <w:p w14:paraId="2269DEE5" w14:textId="3B078FFD" w:rsidR="00D86EE3" w:rsidRPr="00185A31" w:rsidRDefault="00D86EE3" w:rsidP="002248CA">
          <w:pPr>
            <w:pStyle w:val="Footer"/>
            <w:spacing w:before="20" w:after="20"/>
            <w:jc w:val="center"/>
            <w:rPr>
              <w:rFonts w:cs="Arial"/>
              <w:sz w:val="16"/>
              <w:szCs w:val="16"/>
            </w:rPr>
          </w:pPr>
          <w:r w:rsidRPr="00185A31">
            <w:rPr>
              <w:rStyle w:val="PageNumber"/>
              <w:rFonts w:cs="Arial"/>
              <w:sz w:val="16"/>
              <w:szCs w:val="16"/>
            </w:rPr>
            <w:t xml:space="preserve">Document Status: </w:t>
          </w:r>
          <w:proofErr w:type="spellStart"/>
          <w:r>
            <w:rPr>
              <w:rStyle w:val="PageNumber"/>
              <w:rFonts w:cs="Arial"/>
              <w:sz w:val="16"/>
              <w:szCs w:val="16"/>
            </w:rPr>
            <w:t>JustGive</w:t>
          </w:r>
          <w:r w:rsidRPr="00185A31">
            <w:rPr>
              <w:rStyle w:val="PageNumber"/>
              <w:rFonts w:cs="Arial"/>
              <w:sz w:val="16"/>
              <w:szCs w:val="16"/>
            </w:rPr>
            <w:t>x</w:t>
          </w:r>
          <w:proofErr w:type="spellEnd"/>
        </w:p>
      </w:tc>
      <w:tc>
        <w:tcPr>
          <w:tcW w:w="3392" w:type="dxa"/>
        </w:tcPr>
        <w:p w14:paraId="5298C305" w14:textId="77777777" w:rsidR="00D86EE3" w:rsidRPr="00185A31" w:rsidRDefault="00D86EE3" w:rsidP="002248CA">
          <w:pPr>
            <w:pStyle w:val="Footer"/>
            <w:spacing w:before="20" w:after="20"/>
            <w:jc w:val="right"/>
            <w:rPr>
              <w:rFonts w:cs="Arial"/>
              <w:sz w:val="16"/>
              <w:szCs w:val="16"/>
            </w:rPr>
          </w:pPr>
        </w:p>
      </w:tc>
    </w:tr>
  </w:tbl>
  <w:p w14:paraId="11AC3A9B" w14:textId="77777777" w:rsidR="00D86EE3" w:rsidRDefault="00D86EE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A6DB4" w14:textId="77777777" w:rsidR="00D86EE3" w:rsidRDefault="00D86EE3" w:rsidP="0019160A">
      <w:pPr>
        <w:spacing w:after="0" w:line="240" w:lineRule="auto"/>
      </w:pPr>
      <w:r>
        <w:separator/>
      </w:r>
    </w:p>
  </w:footnote>
  <w:footnote w:type="continuationSeparator" w:id="0">
    <w:p w14:paraId="19C00C98" w14:textId="77777777" w:rsidR="00D86EE3" w:rsidRDefault="00D86EE3" w:rsidP="00191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ACAD" w14:textId="77777777" w:rsidR="00D86EE3" w:rsidRDefault="00D86EE3" w:rsidP="00B84990">
    <w:pPr>
      <w:pStyle w:val="Header"/>
      <w:tabs>
        <w:tab w:val="center" w:pos="6447"/>
      </w:tabs>
      <w:spacing w:before="40" w:after="40"/>
      <w:rPr>
        <w:rFonts w:cs="Arial"/>
        <w:sz w:val="20"/>
      </w:rPr>
    </w:pPr>
  </w:p>
  <w:p w14:paraId="64ED63A7" w14:textId="77777777" w:rsidR="00D86EE3" w:rsidRDefault="00D86E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F39" w14:textId="14CAA782" w:rsidR="00D86EE3" w:rsidRPr="00C035C0" w:rsidRDefault="00D86EE3" w:rsidP="00BF1AA6">
    <w:pPr>
      <w:pStyle w:val="Header"/>
      <w:tabs>
        <w:tab w:val="center" w:pos="9072"/>
      </w:tabs>
      <w:spacing w:before="40" w:after="40"/>
      <w:rPr>
        <w:rFonts w:cs="Arial"/>
        <w:b/>
        <w:sz w:val="20"/>
      </w:rPr>
    </w:pPr>
    <w:r w:rsidRPr="00C035C0">
      <w:rPr>
        <w:rFonts w:cs="Arial"/>
        <w:b/>
        <w:sz w:val="20"/>
      </w:rPr>
      <w:t xml:space="preserve">Project Name: </w:t>
    </w:r>
    <w:r>
      <w:rPr>
        <w:sz w:val="20"/>
      </w:rPr>
      <w:t xml:space="preserve">BISHOP </w:t>
    </w:r>
    <w:proofErr w:type="spellStart"/>
    <w:r>
      <w:rPr>
        <w:sz w:val="20"/>
      </w:rPr>
      <w:t>GADSDEN</w:t>
    </w:r>
    <w:r w:rsidRPr="00C035C0">
      <w:rPr>
        <w:sz w:val="20"/>
      </w:rPr>
      <w:t>x</w:t>
    </w:r>
    <w:proofErr w:type="spellEnd"/>
    <w:r>
      <w:rPr>
        <w:sz w:val="20"/>
      </w:rPr>
      <w:tab/>
    </w:r>
    <w:r>
      <w:rPr>
        <w:sz w:val="20"/>
      </w:rPr>
      <w:tab/>
    </w:r>
    <w:r>
      <w:rPr>
        <w:rFonts w:cs="Arial"/>
        <w:b/>
        <w:sz w:val="20"/>
      </w:rPr>
      <w:t>ENEL Green Energy</w:t>
    </w:r>
    <w:r w:rsidRPr="00C035C0">
      <w:rPr>
        <w:rFonts w:cs="Arial"/>
        <w:b/>
        <w:sz w:val="20"/>
      </w:rPr>
      <w:t xml:space="preserve"> Name: </w:t>
    </w:r>
    <w:r>
      <w:rPr>
        <w:rFonts w:cs="Arial"/>
        <w:b/>
        <w:sz w:val="20"/>
      </w:rPr>
      <w:t xml:space="preserve">BISHOP </w:t>
    </w:r>
    <w:proofErr w:type="spellStart"/>
    <w:r>
      <w:rPr>
        <w:rFonts w:cs="Arial"/>
        <w:b/>
        <w:sz w:val="20"/>
      </w:rPr>
      <w:t>GADSDEN</w:t>
    </w:r>
    <w:r w:rsidRPr="00C035C0">
      <w:rPr>
        <w:rFonts w:cs="Arial"/>
        <w:b/>
        <w:sz w:val="20"/>
      </w:rPr>
      <w:t>x</w:t>
    </w:r>
    <w:proofErr w:type="spellEnd"/>
  </w:p>
  <w:p w14:paraId="62EAADB0" w14:textId="48AF820F" w:rsidR="00D86EE3" w:rsidRDefault="00D86EE3" w:rsidP="00BF1AA6">
    <w:pPr>
      <w:pStyle w:val="Header"/>
      <w:tabs>
        <w:tab w:val="center" w:pos="6447"/>
      </w:tabs>
      <w:spacing w:before="40" w:after="40"/>
      <w:rPr>
        <w:rFonts w:cs="Arial"/>
        <w:sz w:val="20"/>
      </w:rPr>
    </w:pPr>
    <w:r w:rsidRPr="00C035C0">
      <w:rPr>
        <w:rFonts w:cs="Arial"/>
        <w:b/>
        <w:sz w:val="20"/>
      </w:rPr>
      <w:t xml:space="preserve">Document Number / Version Number: </w:t>
    </w:r>
    <w:r>
      <w:rPr>
        <w:rFonts w:cs="Arial"/>
        <w:sz w:val="20"/>
      </w:rPr>
      <w:t xml:space="preserve">BISHOP </w:t>
    </w:r>
    <w:proofErr w:type="spellStart"/>
    <w:r>
      <w:rPr>
        <w:rFonts w:cs="Arial"/>
        <w:sz w:val="20"/>
      </w:rPr>
      <w:t>GADSDEN</w:t>
    </w:r>
    <w:r w:rsidRPr="00C035C0">
      <w:rPr>
        <w:rFonts w:cs="Arial"/>
        <w:sz w:val="20"/>
      </w:rPr>
      <w:t>x</w:t>
    </w:r>
    <w:proofErr w:type="spellEnd"/>
  </w:p>
  <w:p w14:paraId="60162CED" w14:textId="77777777" w:rsidR="00D86EE3" w:rsidRDefault="00D86E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928E024"/>
    <w:lvl w:ilvl="0">
      <w:start w:val="1"/>
      <w:numFmt w:val="bullet"/>
      <w:pStyle w:val="ListBullet3"/>
      <w:lvlText w:val="o"/>
      <w:lvlJc w:val="left"/>
      <w:pPr>
        <w:tabs>
          <w:tab w:val="num" w:pos="1494"/>
        </w:tabs>
        <w:ind w:left="1494" w:hanging="360"/>
      </w:pPr>
      <w:rPr>
        <w:rFonts w:ascii="Courier New" w:hAnsi="Courier New" w:cs="Courier New" w:hint="default"/>
      </w:rPr>
    </w:lvl>
  </w:abstractNum>
  <w:abstractNum w:abstractNumId="1">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2">
    <w:nsid w:val="016701A6"/>
    <w:multiLevelType w:val="hybridMultilevel"/>
    <w:tmpl w:val="75A24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77F61"/>
    <w:multiLevelType w:val="multilevel"/>
    <w:tmpl w:val="4734051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A71097"/>
    <w:multiLevelType w:val="hybridMultilevel"/>
    <w:tmpl w:val="5F8C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7D0012"/>
    <w:multiLevelType w:val="multilevel"/>
    <w:tmpl w:val="9AFA1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33D0858"/>
    <w:multiLevelType w:val="multilevel"/>
    <w:tmpl w:val="01E863B4"/>
    <w:lvl w:ilvl="0">
      <w:start w:val="1"/>
      <w:numFmt w:val="upperLetter"/>
      <w:pStyle w:val="AppendixHeading1"/>
      <w:suff w:val="space"/>
      <w:lvlText w:val="Appendix %1."/>
      <w:lvlJc w:val="left"/>
      <w:pPr>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27330479"/>
    <w:multiLevelType w:val="hybridMultilevel"/>
    <w:tmpl w:val="7CD8E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855A3F"/>
    <w:multiLevelType w:val="hybridMultilevel"/>
    <w:tmpl w:val="C28A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DB0EB1"/>
    <w:multiLevelType w:val="hybridMultilevel"/>
    <w:tmpl w:val="7F101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FE6D3A"/>
    <w:multiLevelType w:val="hybridMultilevel"/>
    <w:tmpl w:val="80C2266E"/>
    <w:lvl w:ilvl="0" w:tplc="E352771C">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99E7073"/>
    <w:multiLevelType w:val="hybridMultilevel"/>
    <w:tmpl w:val="986CE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04116A4"/>
    <w:multiLevelType w:val="hybridMultilevel"/>
    <w:tmpl w:val="722C5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0767C10"/>
    <w:multiLevelType w:val="hybridMultilevel"/>
    <w:tmpl w:val="80AA6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297FA0"/>
    <w:multiLevelType w:val="hybridMultilevel"/>
    <w:tmpl w:val="CCF09AE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nsid w:val="71826639"/>
    <w:multiLevelType w:val="hybridMultilevel"/>
    <w:tmpl w:val="BD1C774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77E42B83"/>
    <w:multiLevelType w:val="hybridMultilevel"/>
    <w:tmpl w:val="21726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386170"/>
    <w:multiLevelType w:val="hybridMultilevel"/>
    <w:tmpl w:val="9AFA1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EB2648"/>
    <w:multiLevelType w:val="hybridMultilevel"/>
    <w:tmpl w:val="9002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DA711E"/>
    <w:multiLevelType w:val="hybridMultilevel"/>
    <w:tmpl w:val="A334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
  </w:num>
  <w:num w:numId="4">
    <w:abstractNumId w:val="6"/>
  </w:num>
  <w:num w:numId="5">
    <w:abstractNumId w:val="0"/>
  </w:num>
  <w:num w:numId="6">
    <w:abstractNumId w:val="16"/>
  </w:num>
  <w:num w:numId="7">
    <w:abstractNumId w:val="8"/>
  </w:num>
  <w:num w:numId="8">
    <w:abstractNumId w:val="19"/>
  </w:num>
  <w:num w:numId="9">
    <w:abstractNumId w:val="9"/>
  </w:num>
  <w:num w:numId="10">
    <w:abstractNumId w:val="11"/>
  </w:num>
  <w:num w:numId="11">
    <w:abstractNumId w:val="10"/>
  </w:num>
  <w:num w:numId="12">
    <w:abstractNumId w:val="17"/>
  </w:num>
  <w:num w:numId="13">
    <w:abstractNumId w:val="5"/>
  </w:num>
  <w:num w:numId="14">
    <w:abstractNumId w:val="13"/>
  </w:num>
  <w:num w:numId="15">
    <w:abstractNumId w:val="4"/>
  </w:num>
  <w:num w:numId="16">
    <w:abstractNumId w:val="7"/>
  </w:num>
  <w:num w:numId="17">
    <w:abstractNumId w:val="18"/>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2"/>
  </w:num>
  <w:num w:numId="29">
    <w:abstractNumId w:val="3"/>
  </w:num>
  <w:num w:numId="30">
    <w:abstractNumId w:val="3"/>
  </w:num>
  <w:num w:numId="31">
    <w:abstractNumId w:val="14"/>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IdMacAtCleanup w:val="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US" w:vendorID="64" w:dllVersion="131078" w:nlCheck="1" w:checkStyle="0"/>
  <w:activeWritingStyle w:appName="MSWord" w:lang="en-GB" w:vendorID="64" w:dllVersion="131078" w:nlCheck="1" w:checkStyle="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32"/>
    <w:rsid w:val="00000BF8"/>
    <w:rsid w:val="000040A8"/>
    <w:rsid w:val="0000616E"/>
    <w:rsid w:val="000074F7"/>
    <w:rsid w:val="000108F2"/>
    <w:rsid w:val="000207D2"/>
    <w:rsid w:val="0003392A"/>
    <w:rsid w:val="00035406"/>
    <w:rsid w:val="000401E7"/>
    <w:rsid w:val="000442BB"/>
    <w:rsid w:val="00046FDC"/>
    <w:rsid w:val="00051AE7"/>
    <w:rsid w:val="00055C11"/>
    <w:rsid w:val="000570B4"/>
    <w:rsid w:val="0005720F"/>
    <w:rsid w:val="0006377F"/>
    <w:rsid w:val="000652D8"/>
    <w:rsid w:val="000654F5"/>
    <w:rsid w:val="00066ABC"/>
    <w:rsid w:val="0008157F"/>
    <w:rsid w:val="00082715"/>
    <w:rsid w:val="0008305A"/>
    <w:rsid w:val="00084982"/>
    <w:rsid w:val="00097423"/>
    <w:rsid w:val="00097E32"/>
    <w:rsid w:val="000A252C"/>
    <w:rsid w:val="000A6070"/>
    <w:rsid w:val="000B2007"/>
    <w:rsid w:val="000B66E7"/>
    <w:rsid w:val="000C1B83"/>
    <w:rsid w:val="000C28D1"/>
    <w:rsid w:val="000C2A82"/>
    <w:rsid w:val="000C7086"/>
    <w:rsid w:val="000D0141"/>
    <w:rsid w:val="000D5F4F"/>
    <w:rsid w:val="000E1740"/>
    <w:rsid w:val="000E6A23"/>
    <w:rsid w:val="000E7A46"/>
    <w:rsid w:val="000F51B3"/>
    <w:rsid w:val="001048A5"/>
    <w:rsid w:val="0011239D"/>
    <w:rsid w:val="00113F83"/>
    <w:rsid w:val="001303D3"/>
    <w:rsid w:val="00131357"/>
    <w:rsid w:val="00132025"/>
    <w:rsid w:val="00132BB4"/>
    <w:rsid w:val="00144B22"/>
    <w:rsid w:val="00146DC7"/>
    <w:rsid w:val="00150342"/>
    <w:rsid w:val="0015383A"/>
    <w:rsid w:val="00154EDD"/>
    <w:rsid w:val="00157888"/>
    <w:rsid w:val="00166220"/>
    <w:rsid w:val="00166E49"/>
    <w:rsid w:val="00170963"/>
    <w:rsid w:val="00185A31"/>
    <w:rsid w:val="00186BCC"/>
    <w:rsid w:val="0019160A"/>
    <w:rsid w:val="00195DE3"/>
    <w:rsid w:val="001A64BA"/>
    <w:rsid w:val="001C1C9F"/>
    <w:rsid w:val="001D3A56"/>
    <w:rsid w:val="001E1BD0"/>
    <w:rsid w:val="001E299F"/>
    <w:rsid w:val="001E3645"/>
    <w:rsid w:val="001E3819"/>
    <w:rsid w:val="001E6D96"/>
    <w:rsid w:val="002033DF"/>
    <w:rsid w:val="00206599"/>
    <w:rsid w:val="0020741B"/>
    <w:rsid w:val="00214D5C"/>
    <w:rsid w:val="002162A9"/>
    <w:rsid w:val="00216631"/>
    <w:rsid w:val="002242A7"/>
    <w:rsid w:val="002248CA"/>
    <w:rsid w:val="002279C9"/>
    <w:rsid w:val="00232249"/>
    <w:rsid w:val="002345D9"/>
    <w:rsid w:val="00234DDB"/>
    <w:rsid w:val="00234F32"/>
    <w:rsid w:val="0023641F"/>
    <w:rsid w:val="002455EE"/>
    <w:rsid w:val="002544AA"/>
    <w:rsid w:val="00256592"/>
    <w:rsid w:val="00261EA1"/>
    <w:rsid w:val="00267397"/>
    <w:rsid w:val="0028196B"/>
    <w:rsid w:val="00281B7D"/>
    <w:rsid w:val="00281FEF"/>
    <w:rsid w:val="00293F4A"/>
    <w:rsid w:val="00293FCD"/>
    <w:rsid w:val="00296809"/>
    <w:rsid w:val="002A131A"/>
    <w:rsid w:val="002A669D"/>
    <w:rsid w:val="002A678E"/>
    <w:rsid w:val="002A698B"/>
    <w:rsid w:val="002A6FAB"/>
    <w:rsid w:val="002B3A93"/>
    <w:rsid w:val="002C2EF0"/>
    <w:rsid w:val="002C4D2D"/>
    <w:rsid w:val="002C7C95"/>
    <w:rsid w:val="002D2CF7"/>
    <w:rsid w:val="002D2F6E"/>
    <w:rsid w:val="002D69DC"/>
    <w:rsid w:val="002E1810"/>
    <w:rsid w:val="002E5BF8"/>
    <w:rsid w:val="002F1535"/>
    <w:rsid w:val="002F4EDA"/>
    <w:rsid w:val="0030035E"/>
    <w:rsid w:val="003007C6"/>
    <w:rsid w:val="003011BE"/>
    <w:rsid w:val="00301B81"/>
    <w:rsid w:val="00302FD0"/>
    <w:rsid w:val="00305645"/>
    <w:rsid w:val="00306303"/>
    <w:rsid w:val="003113E1"/>
    <w:rsid w:val="00317B70"/>
    <w:rsid w:val="00320C11"/>
    <w:rsid w:val="00326384"/>
    <w:rsid w:val="00331929"/>
    <w:rsid w:val="0033245F"/>
    <w:rsid w:val="00344A7B"/>
    <w:rsid w:val="00346385"/>
    <w:rsid w:val="00350989"/>
    <w:rsid w:val="0035189B"/>
    <w:rsid w:val="003521EE"/>
    <w:rsid w:val="00361319"/>
    <w:rsid w:val="00366A09"/>
    <w:rsid w:val="003736F0"/>
    <w:rsid w:val="00376204"/>
    <w:rsid w:val="003806FB"/>
    <w:rsid w:val="00390EF5"/>
    <w:rsid w:val="00396230"/>
    <w:rsid w:val="003A07FF"/>
    <w:rsid w:val="003A737B"/>
    <w:rsid w:val="003B16D5"/>
    <w:rsid w:val="003C3B5A"/>
    <w:rsid w:val="003D7D08"/>
    <w:rsid w:val="003E4DE8"/>
    <w:rsid w:val="003E6656"/>
    <w:rsid w:val="003E6CC8"/>
    <w:rsid w:val="00412ED2"/>
    <w:rsid w:val="00420E71"/>
    <w:rsid w:val="00430179"/>
    <w:rsid w:val="0044386D"/>
    <w:rsid w:val="004454FE"/>
    <w:rsid w:val="00456DE5"/>
    <w:rsid w:val="00457A4C"/>
    <w:rsid w:val="00462AD6"/>
    <w:rsid w:val="00483C4E"/>
    <w:rsid w:val="00485723"/>
    <w:rsid w:val="004876E9"/>
    <w:rsid w:val="004959B7"/>
    <w:rsid w:val="004975D6"/>
    <w:rsid w:val="004A3347"/>
    <w:rsid w:val="004A40AC"/>
    <w:rsid w:val="004A567F"/>
    <w:rsid w:val="004B0DE2"/>
    <w:rsid w:val="004B194F"/>
    <w:rsid w:val="004B263B"/>
    <w:rsid w:val="004B30B5"/>
    <w:rsid w:val="004B4AFA"/>
    <w:rsid w:val="004B57F3"/>
    <w:rsid w:val="004B7FB1"/>
    <w:rsid w:val="004C1F05"/>
    <w:rsid w:val="004D004F"/>
    <w:rsid w:val="004D4F07"/>
    <w:rsid w:val="004E1454"/>
    <w:rsid w:val="004E2BFC"/>
    <w:rsid w:val="004F006E"/>
    <w:rsid w:val="004F203D"/>
    <w:rsid w:val="004F326C"/>
    <w:rsid w:val="0050091A"/>
    <w:rsid w:val="005016F1"/>
    <w:rsid w:val="00511461"/>
    <w:rsid w:val="00514733"/>
    <w:rsid w:val="0051631C"/>
    <w:rsid w:val="005231B3"/>
    <w:rsid w:val="0052689D"/>
    <w:rsid w:val="005272B9"/>
    <w:rsid w:val="005304FB"/>
    <w:rsid w:val="00532B63"/>
    <w:rsid w:val="0053593F"/>
    <w:rsid w:val="0053615C"/>
    <w:rsid w:val="00540431"/>
    <w:rsid w:val="00540EA1"/>
    <w:rsid w:val="00541D70"/>
    <w:rsid w:val="00542696"/>
    <w:rsid w:val="005531C0"/>
    <w:rsid w:val="00554D8A"/>
    <w:rsid w:val="0055738F"/>
    <w:rsid w:val="00563403"/>
    <w:rsid w:val="00564038"/>
    <w:rsid w:val="00573941"/>
    <w:rsid w:val="00574924"/>
    <w:rsid w:val="0057622E"/>
    <w:rsid w:val="00585A5A"/>
    <w:rsid w:val="005928A8"/>
    <w:rsid w:val="005A01E1"/>
    <w:rsid w:val="005A4B33"/>
    <w:rsid w:val="005A50BD"/>
    <w:rsid w:val="005B16A2"/>
    <w:rsid w:val="005B2CD0"/>
    <w:rsid w:val="005B6E71"/>
    <w:rsid w:val="005C1191"/>
    <w:rsid w:val="005C1448"/>
    <w:rsid w:val="005C69C0"/>
    <w:rsid w:val="005D0318"/>
    <w:rsid w:val="005E2AB0"/>
    <w:rsid w:val="005E65B0"/>
    <w:rsid w:val="005F34E3"/>
    <w:rsid w:val="005F4B6E"/>
    <w:rsid w:val="00603CDA"/>
    <w:rsid w:val="006044F8"/>
    <w:rsid w:val="00607ABE"/>
    <w:rsid w:val="00616FB6"/>
    <w:rsid w:val="006211F3"/>
    <w:rsid w:val="0062139D"/>
    <w:rsid w:val="006217EA"/>
    <w:rsid w:val="00622852"/>
    <w:rsid w:val="0062355E"/>
    <w:rsid w:val="0062730A"/>
    <w:rsid w:val="00627D50"/>
    <w:rsid w:val="00630504"/>
    <w:rsid w:val="0063483A"/>
    <w:rsid w:val="00636A22"/>
    <w:rsid w:val="0065237A"/>
    <w:rsid w:val="00656E7D"/>
    <w:rsid w:val="006609FA"/>
    <w:rsid w:val="006658BD"/>
    <w:rsid w:val="00675715"/>
    <w:rsid w:val="00676F16"/>
    <w:rsid w:val="00677B84"/>
    <w:rsid w:val="00680132"/>
    <w:rsid w:val="00692815"/>
    <w:rsid w:val="006951EA"/>
    <w:rsid w:val="006A1808"/>
    <w:rsid w:val="006A1E36"/>
    <w:rsid w:val="006A385C"/>
    <w:rsid w:val="006A7BF1"/>
    <w:rsid w:val="006B78BF"/>
    <w:rsid w:val="006C06FF"/>
    <w:rsid w:val="006D225C"/>
    <w:rsid w:val="006D2C44"/>
    <w:rsid w:val="006D4CC7"/>
    <w:rsid w:val="006D64D9"/>
    <w:rsid w:val="006E7D97"/>
    <w:rsid w:val="006F17F2"/>
    <w:rsid w:val="006F521C"/>
    <w:rsid w:val="00711552"/>
    <w:rsid w:val="00711D51"/>
    <w:rsid w:val="007138BC"/>
    <w:rsid w:val="007331F8"/>
    <w:rsid w:val="0073404A"/>
    <w:rsid w:val="0074131B"/>
    <w:rsid w:val="007455EE"/>
    <w:rsid w:val="00745982"/>
    <w:rsid w:val="007565CE"/>
    <w:rsid w:val="007609EC"/>
    <w:rsid w:val="007706BC"/>
    <w:rsid w:val="00772345"/>
    <w:rsid w:val="00776174"/>
    <w:rsid w:val="00777292"/>
    <w:rsid w:val="00792A4E"/>
    <w:rsid w:val="00793ADD"/>
    <w:rsid w:val="00794813"/>
    <w:rsid w:val="00794980"/>
    <w:rsid w:val="007A0889"/>
    <w:rsid w:val="007A2432"/>
    <w:rsid w:val="007A288F"/>
    <w:rsid w:val="007B0BF6"/>
    <w:rsid w:val="007B6276"/>
    <w:rsid w:val="007C00DE"/>
    <w:rsid w:val="007C4DFB"/>
    <w:rsid w:val="007C6293"/>
    <w:rsid w:val="007C7881"/>
    <w:rsid w:val="007D6D5C"/>
    <w:rsid w:val="007E0940"/>
    <w:rsid w:val="007E3281"/>
    <w:rsid w:val="007F24AD"/>
    <w:rsid w:val="007F2F09"/>
    <w:rsid w:val="007F6E4E"/>
    <w:rsid w:val="00810F20"/>
    <w:rsid w:val="00813355"/>
    <w:rsid w:val="00817D3D"/>
    <w:rsid w:val="00820EEB"/>
    <w:rsid w:val="00823056"/>
    <w:rsid w:val="008243AC"/>
    <w:rsid w:val="0082736B"/>
    <w:rsid w:val="0083283A"/>
    <w:rsid w:val="00835670"/>
    <w:rsid w:val="008403CE"/>
    <w:rsid w:val="008426F0"/>
    <w:rsid w:val="008427FB"/>
    <w:rsid w:val="00843DD1"/>
    <w:rsid w:val="00854DDC"/>
    <w:rsid w:val="008600F7"/>
    <w:rsid w:val="0087121B"/>
    <w:rsid w:val="0088234A"/>
    <w:rsid w:val="008878D3"/>
    <w:rsid w:val="00897B6C"/>
    <w:rsid w:val="008A1562"/>
    <w:rsid w:val="008A3C6E"/>
    <w:rsid w:val="008A59D3"/>
    <w:rsid w:val="008A6483"/>
    <w:rsid w:val="008A6B1F"/>
    <w:rsid w:val="008A73A7"/>
    <w:rsid w:val="008A7F9F"/>
    <w:rsid w:val="008B5653"/>
    <w:rsid w:val="008C47A2"/>
    <w:rsid w:val="008C59CA"/>
    <w:rsid w:val="008C7CFA"/>
    <w:rsid w:val="008D2D87"/>
    <w:rsid w:val="008D4C2D"/>
    <w:rsid w:val="008E064C"/>
    <w:rsid w:val="008E3F79"/>
    <w:rsid w:val="008E63FD"/>
    <w:rsid w:val="008F40FA"/>
    <w:rsid w:val="008F6DBB"/>
    <w:rsid w:val="0090564A"/>
    <w:rsid w:val="00907C4F"/>
    <w:rsid w:val="00914C65"/>
    <w:rsid w:val="00916068"/>
    <w:rsid w:val="00920505"/>
    <w:rsid w:val="00921400"/>
    <w:rsid w:val="00924BDE"/>
    <w:rsid w:val="009316AE"/>
    <w:rsid w:val="00931805"/>
    <w:rsid w:val="00932689"/>
    <w:rsid w:val="00933AB5"/>
    <w:rsid w:val="00942510"/>
    <w:rsid w:val="00942BA0"/>
    <w:rsid w:val="00943249"/>
    <w:rsid w:val="00945033"/>
    <w:rsid w:val="0095467B"/>
    <w:rsid w:val="00955065"/>
    <w:rsid w:val="009561ED"/>
    <w:rsid w:val="00956DD5"/>
    <w:rsid w:val="00961A93"/>
    <w:rsid w:val="009749AD"/>
    <w:rsid w:val="009849D1"/>
    <w:rsid w:val="009874EE"/>
    <w:rsid w:val="009915ED"/>
    <w:rsid w:val="00991BBC"/>
    <w:rsid w:val="00994940"/>
    <w:rsid w:val="009A081D"/>
    <w:rsid w:val="009B22B0"/>
    <w:rsid w:val="009B421C"/>
    <w:rsid w:val="009B43F9"/>
    <w:rsid w:val="009C0709"/>
    <w:rsid w:val="009C7B1C"/>
    <w:rsid w:val="009D070D"/>
    <w:rsid w:val="009D1384"/>
    <w:rsid w:val="009D148B"/>
    <w:rsid w:val="009D27D3"/>
    <w:rsid w:val="009D52C7"/>
    <w:rsid w:val="009D5667"/>
    <w:rsid w:val="009E02DF"/>
    <w:rsid w:val="009E410D"/>
    <w:rsid w:val="009E4C14"/>
    <w:rsid w:val="009F02F9"/>
    <w:rsid w:val="009F6B66"/>
    <w:rsid w:val="00A03A0F"/>
    <w:rsid w:val="00A1348A"/>
    <w:rsid w:val="00A143A5"/>
    <w:rsid w:val="00A14735"/>
    <w:rsid w:val="00A14883"/>
    <w:rsid w:val="00A1679B"/>
    <w:rsid w:val="00A171AC"/>
    <w:rsid w:val="00A22E7C"/>
    <w:rsid w:val="00A271FA"/>
    <w:rsid w:val="00A3146E"/>
    <w:rsid w:val="00A33631"/>
    <w:rsid w:val="00A404CC"/>
    <w:rsid w:val="00A44511"/>
    <w:rsid w:val="00A547C6"/>
    <w:rsid w:val="00A54C8E"/>
    <w:rsid w:val="00A57A72"/>
    <w:rsid w:val="00A6207A"/>
    <w:rsid w:val="00A6443C"/>
    <w:rsid w:val="00A80022"/>
    <w:rsid w:val="00A81351"/>
    <w:rsid w:val="00A83EFE"/>
    <w:rsid w:val="00A85F05"/>
    <w:rsid w:val="00A922D3"/>
    <w:rsid w:val="00A97CB4"/>
    <w:rsid w:val="00AA355D"/>
    <w:rsid w:val="00AA3844"/>
    <w:rsid w:val="00AB2D9D"/>
    <w:rsid w:val="00AB6CBF"/>
    <w:rsid w:val="00AC4357"/>
    <w:rsid w:val="00AC6660"/>
    <w:rsid w:val="00AC7208"/>
    <w:rsid w:val="00AD6C3A"/>
    <w:rsid w:val="00AE6B0F"/>
    <w:rsid w:val="00AF4E37"/>
    <w:rsid w:val="00B02438"/>
    <w:rsid w:val="00B06280"/>
    <w:rsid w:val="00B06F87"/>
    <w:rsid w:val="00B11201"/>
    <w:rsid w:val="00B177D9"/>
    <w:rsid w:val="00B31FE8"/>
    <w:rsid w:val="00B32D0F"/>
    <w:rsid w:val="00B33864"/>
    <w:rsid w:val="00B36AE0"/>
    <w:rsid w:val="00B45FED"/>
    <w:rsid w:val="00B52467"/>
    <w:rsid w:val="00B53347"/>
    <w:rsid w:val="00B53F10"/>
    <w:rsid w:val="00B60F97"/>
    <w:rsid w:val="00B75223"/>
    <w:rsid w:val="00B825AE"/>
    <w:rsid w:val="00B84990"/>
    <w:rsid w:val="00B91306"/>
    <w:rsid w:val="00B91DBA"/>
    <w:rsid w:val="00B93E7A"/>
    <w:rsid w:val="00BA0372"/>
    <w:rsid w:val="00BA0C63"/>
    <w:rsid w:val="00BB02F9"/>
    <w:rsid w:val="00BB5559"/>
    <w:rsid w:val="00BB77C7"/>
    <w:rsid w:val="00BC127A"/>
    <w:rsid w:val="00BC5D13"/>
    <w:rsid w:val="00BD235F"/>
    <w:rsid w:val="00BD4933"/>
    <w:rsid w:val="00BD6664"/>
    <w:rsid w:val="00BD74A9"/>
    <w:rsid w:val="00BE1B2A"/>
    <w:rsid w:val="00BE4729"/>
    <w:rsid w:val="00BE5017"/>
    <w:rsid w:val="00BE7395"/>
    <w:rsid w:val="00BF1AA6"/>
    <w:rsid w:val="00BF4A98"/>
    <w:rsid w:val="00BF5F0A"/>
    <w:rsid w:val="00C018EC"/>
    <w:rsid w:val="00C02FFB"/>
    <w:rsid w:val="00C10BD9"/>
    <w:rsid w:val="00C115C8"/>
    <w:rsid w:val="00C13C04"/>
    <w:rsid w:val="00C1652D"/>
    <w:rsid w:val="00C166D4"/>
    <w:rsid w:val="00C17AA2"/>
    <w:rsid w:val="00C32987"/>
    <w:rsid w:val="00C3495B"/>
    <w:rsid w:val="00C36534"/>
    <w:rsid w:val="00C47CD1"/>
    <w:rsid w:val="00C64273"/>
    <w:rsid w:val="00C70664"/>
    <w:rsid w:val="00C82444"/>
    <w:rsid w:val="00C849DF"/>
    <w:rsid w:val="00C84D66"/>
    <w:rsid w:val="00C85181"/>
    <w:rsid w:val="00CA0D72"/>
    <w:rsid w:val="00CA2305"/>
    <w:rsid w:val="00CA47F1"/>
    <w:rsid w:val="00CB28F6"/>
    <w:rsid w:val="00CB7ED9"/>
    <w:rsid w:val="00CC036E"/>
    <w:rsid w:val="00CC070B"/>
    <w:rsid w:val="00CC1B21"/>
    <w:rsid w:val="00CD0FEC"/>
    <w:rsid w:val="00CD1BD0"/>
    <w:rsid w:val="00CD4C42"/>
    <w:rsid w:val="00CE4080"/>
    <w:rsid w:val="00CE5E17"/>
    <w:rsid w:val="00CE6885"/>
    <w:rsid w:val="00CF150C"/>
    <w:rsid w:val="00D12996"/>
    <w:rsid w:val="00D21ECF"/>
    <w:rsid w:val="00D21FEE"/>
    <w:rsid w:val="00D24154"/>
    <w:rsid w:val="00D24674"/>
    <w:rsid w:val="00D258C5"/>
    <w:rsid w:val="00D30157"/>
    <w:rsid w:val="00D406E9"/>
    <w:rsid w:val="00D45F59"/>
    <w:rsid w:val="00D530B9"/>
    <w:rsid w:val="00D60AC7"/>
    <w:rsid w:val="00D61000"/>
    <w:rsid w:val="00D71056"/>
    <w:rsid w:val="00D72B04"/>
    <w:rsid w:val="00D77917"/>
    <w:rsid w:val="00D811A0"/>
    <w:rsid w:val="00D84027"/>
    <w:rsid w:val="00D845DD"/>
    <w:rsid w:val="00D8483A"/>
    <w:rsid w:val="00D86EE3"/>
    <w:rsid w:val="00D93417"/>
    <w:rsid w:val="00D949D2"/>
    <w:rsid w:val="00DA2C07"/>
    <w:rsid w:val="00DA5556"/>
    <w:rsid w:val="00DA56DA"/>
    <w:rsid w:val="00DB2249"/>
    <w:rsid w:val="00DB2E96"/>
    <w:rsid w:val="00DB65A3"/>
    <w:rsid w:val="00DC0464"/>
    <w:rsid w:val="00DC0AA6"/>
    <w:rsid w:val="00DC3DDC"/>
    <w:rsid w:val="00DD1EC6"/>
    <w:rsid w:val="00DE0310"/>
    <w:rsid w:val="00DF12C0"/>
    <w:rsid w:val="00DF6E94"/>
    <w:rsid w:val="00E04BD0"/>
    <w:rsid w:val="00E14A1C"/>
    <w:rsid w:val="00E156A3"/>
    <w:rsid w:val="00E17BE2"/>
    <w:rsid w:val="00E313AA"/>
    <w:rsid w:val="00E35B2A"/>
    <w:rsid w:val="00E36A9C"/>
    <w:rsid w:val="00E56743"/>
    <w:rsid w:val="00E607CF"/>
    <w:rsid w:val="00E6155E"/>
    <w:rsid w:val="00E639BB"/>
    <w:rsid w:val="00E64091"/>
    <w:rsid w:val="00E662BB"/>
    <w:rsid w:val="00E67D6D"/>
    <w:rsid w:val="00E741C1"/>
    <w:rsid w:val="00E74756"/>
    <w:rsid w:val="00E75926"/>
    <w:rsid w:val="00E80183"/>
    <w:rsid w:val="00E900D5"/>
    <w:rsid w:val="00E95DCA"/>
    <w:rsid w:val="00EA1A4C"/>
    <w:rsid w:val="00EA4DC0"/>
    <w:rsid w:val="00EA5279"/>
    <w:rsid w:val="00EA6E90"/>
    <w:rsid w:val="00EB05A1"/>
    <w:rsid w:val="00EB3249"/>
    <w:rsid w:val="00EB39E2"/>
    <w:rsid w:val="00EB52B2"/>
    <w:rsid w:val="00EB5866"/>
    <w:rsid w:val="00EC7691"/>
    <w:rsid w:val="00ED57A5"/>
    <w:rsid w:val="00ED66E2"/>
    <w:rsid w:val="00EE0499"/>
    <w:rsid w:val="00EE1EAA"/>
    <w:rsid w:val="00EE2D48"/>
    <w:rsid w:val="00EE7CF8"/>
    <w:rsid w:val="00EF2EBD"/>
    <w:rsid w:val="00EF4121"/>
    <w:rsid w:val="00EF4A23"/>
    <w:rsid w:val="00F0589F"/>
    <w:rsid w:val="00F07382"/>
    <w:rsid w:val="00F07F6E"/>
    <w:rsid w:val="00F114E8"/>
    <w:rsid w:val="00F11C33"/>
    <w:rsid w:val="00F130DA"/>
    <w:rsid w:val="00F13D60"/>
    <w:rsid w:val="00F1557C"/>
    <w:rsid w:val="00F178CA"/>
    <w:rsid w:val="00F17FAD"/>
    <w:rsid w:val="00F2142E"/>
    <w:rsid w:val="00F228BC"/>
    <w:rsid w:val="00F2447F"/>
    <w:rsid w:val="00F3233B"/>
    <w:rsid w:val="00F379A8"/>
    <w:rsid w:val="00F41531"/>
    <w:rsid w:val="00F52B25"/>
    <w:rsid w:val="00F530C8"/>
    <w:rsid w:val="00F5655B"/>
    <w:rsid w:val="00F63AC8"/>
    <w:rsid w:val="00F65031"/>
    <w:rsid w:val="00F676D0"/>
    <w:rsid w:val="00F7128C"/>
    <w:rsid w:val="00F71414"/>
    <w:rsid w:val="00F72DAA"/>
    <w:rsid w:val="00F7663D"/>
    <w:rsid w:val="00F767FE"/>
    <w:rsid w:val="00F80058"/>
    <w:rsid w:val="00F80262"/>
    <w:rsid w:val="00F84131"/>
    <w:rsid w:val="00F924A7"/>
    <w:rsid w:val="00F927E0"/>
    <w:rsid w:val="00F93B60"/>
    <w:rsid w:val="00F94403"/>
    <w:rsid w:val="00FA2FF8"/>
    <w:rsid w:val="00FA3865"/>
    <w:rsid w:val="00FA69B3"/>
    <w:rsid w:val="00FA7EC8"/>
    <w:rsid w:val="00FB536D"/>
    <w:rsid w:val="00FC6DE3"/>
    <w:rsid w:val="00FD0170"/>
    <w:rsid w:val="00FD0972"/>
    <w:rsid w:val="00FD22CC"/>
    <w:rsid w:val="00FE6904"/>
    <w:rsid w:val="00FE769E"/>
    <w:rsid w:val="00FF1C41"/>
    <w:rsid w:val="00FF399A"/>
    <w:rsid w:val="00FF462E"/>
    <w:rsid w:val="00FF5CEB"/>
    <w:rsid w:val="00FF64D1"/>
    <w:rsid w:val="00FF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7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ind w:left="142" w:hanging="993"/>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3"/>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4"/>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bidi="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5"/>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ind w:left="142" w:hanging="993"/>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3"/>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4"/>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bidi="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5"/>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062">
      <w:bodyDiv w:val="1"/>
      <w:marLeft w:val="0"/>
      <w:marRight w:val="0"/>
      <w:marTop w:val="0"/>
      <w:marBottom w:val="0"/>
      <w:divBdr>
        <w:top w:val="none" w:sz="0" w:space="0" w:color="auto"/>
        <w:left w:val="none" w:sz="0" w:space="0" w:color="auto"/>
        <w:bottom w:val="none" w:sz="0" w:space="0" w:color="auto"/>
        <w:right w:val="none" w:sz="0" w:space="0" w:color="auto"/>
      </w:divBdr>
    </w:div>
    <w:div w:id="274366180">
      <w:bodyDiv w:val="1"/>
      <w:marLeft w:val="0"/>
      <w:marRight w:val="0"/>
      <w:marTop w:val="0"/>
      <w:marBottom w:val="0"/>
      <w:divBdr>
        <w:top w:val="none" w:sz="0" w:space="0" w:color="auto"/>
        <w:left w:val="none" w:sz="0" w:space="0" w:color="auto"/>
        <w:bottom w:val="none" w:sz="0" w:space="0" w:color="auto"/>
        <w:right w:val="none" w:sz="0" w:space="0" w:color="auto"/>
      </w:divBdr>
    </w:div>
    <w:div w:id="149175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22347\Desktop\sync\TS0300094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9F4A86-E7A7-47AF-A1A8-613FC7DA9949}">
  <ds:schemaRefs>
    <ds:schemaRef ds:uri="http://schemas.microsoft.com/sharepoint/v3/contenttype/forms"/>
  </ds:schemaRefs>
</ds:datastoreItem>
</file>

<file path=customXml/itemProps3.xml><?xml version="1.0" encoding="utf-8"?>
<ds:datastoreItem xmlns:ds="http://schemas.openxmlformats.org/officeDocument/2006/customXml" ds:itemID="{A1912F53-DE87-7840-B3E8-0427444C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\Users\jo22347\Desktop\sync\TS030009490.dotx</Template>
  <TotalTime>239</TotalTime>
  <Pages>12</Pages>
  <Words>1817</Words>
  <Characters>10359</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Statement of Work</vt:lpstr>
    </vt:vector>
  </TitlesOfParts>
  <Company>United States Army</Company>
  <LinksUpToDate>false</LinksUpToDate>
  <CharactersWithSpaces>12152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Handling and Response Policy </dc:title>
  <dc:subject>Bishop Gadsden</dc:subject>
  <dc:creator>Dr. Philip Hartlieb</dc:creator>
  <cp:lastModifiedBy>Phobos</cp:lastModifiedBy>
  <cp:revision>14</cp:revision>
  <cp:lastPrinted>2016-09-01T00:14:00Z</cp:lastPrinted>
  <dcterms:created xsi:type="dcterms:W3CDTF">2017-02-21T20:46:00Z</dcterms:created>
  <dcterms:modified xsi:type="dcterms:W3CDTF">2017-02-24T19:16:00Z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TC300094909990</vt:lpwstr>
  </property>
</Properties>
</file>